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27F6" w14:textId="033778E4" w:rsidR="66CA832D" w:rsidRDefault="66CA832D" w:rsidP="66CA832D">
      <w:r>
        <w:rPr>
          <w:noProof/>
        </w:rPr>
        <w:drawing>
          <wp:anchor distT="0" distB="0" distL="114300" distR="114300" simplePos="0" relativeHeight="251658240" behindDoc="0" locked="0" layoutInCell="1" allowOverlap="1" wp14:anchorId="47617866" wp14:editId="0EE7E47E">
            <wp:simplePos x="914400" y="1143000"/>
            <wp:positionH relativeFrom="margin">
              <wp:align>left</wp:align>
            </wp:positionH>
            <wp:positionV relativeFrom="paragraph">
              <wp:align>top</wp:align>
            </wp:positionV>
            <wp:extent cx="844550" cy="2202180"/>
            <wp:effectExtent l="0" t="0" r="0" b="7620"/>
            <wp:wrapSquare wrapText="bothSides"/>
            <wp:docPr id="1481454867" name="Picture 1481454867" descr="PWdWA's logo" title="PWd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74" cy="221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C487E" w14:textId="77777777" w:rsidR="009C6D87" w:rsidRDefault="009C6D87" w:rsidP="6E4154D2">
      <w:pPr>
        <w:pStyle w:val="Heading1"/>
      </w:pPr>
    </w:p>
    <w:p w14:paraId="10B7725F" w14:textId="77777777" w:rsidR="009C6D87" w:rsidRDefault="009C6D87" w:rsidP="6E4154D2">
      <w:pPr>
        <w:pStyle w:val="Heading1"/>
      </w:pPr>
    </w:p>
    <w:p w14:paraId="0F605F54" w14:textId="77777777" w:rsidR="009C6D87" w:rsidRDefault="009C6D87" w:rsidP="6E4154D2">
      <w:pPr>
        <w:pStyle w:val="Heading1"/>
      </w:pPr>
    </w:p>
    <w:p w14:paraId="4F5EEE6D" w14:textId="77777777" w:rsidR="009C6D87" w:rsidRDefault="009C6D87" w:rsidP="6E4154D2">
      <w:pPr>
        <w:pStyle w:val="Heading1"/>
      </w:pPr>
    </w:p>
    <w:p w14:paraId="3C9E93DA" w14:textId="7F35D5FB" w:rsidR="23162FB3" w:rsidRPr="00787B70" w:rsidRDefault="23162FB3" w:rsidP="6E4154D2">
      <w:pPr>
        <w:pStyle w:val="Heading1"/>
      </w:pPr>
      <w:r w:rsidRPr="6E4154D2">
        <w:t>Disability Access and Inclusion Plan (DAIP) Feedback</w:t>
      </w:r>
      <w:bookmarkStart w:id="0" w:name="_Toc415734350"/>
    </w:p>
    <w:p w14:paraId="75197ACA" w14:textId="229B2A24" w:rsidR="23162FB3" w:rsidRPr="009C6D87" w:rsidRDefault="23162FB3" w:rsidP="00F11646">
      <w:pPr>
        <w:pStyle w:val="Heading2"/>
      </w:pPr>
      <w:r w:rsidRPr="009C6D87">
        <w:t>Department of Communities Western Australia</w:t>
      </w:r>
    </w:p>
    <w:p w14:paraId="3AC5BF53" w14:textId="77777777" w:rsidR="00575CBE" w:rsidRDefault="00575CBE" w:rsidP="00986A4A">
      <w:pPr>
        <w:rPr>
          <w:rFonts w:cs="Arial"/>
          <w:b/>
          <w:bCs/>
          <w:szCs w:val="24"/>
          <w:lang w:val="en-AU"/>
        </w:rPr>
      </w:pPr>
    </w:p>
    <w:p w14:paraId="08BD9B3B" w14:textId="77777777" w:rsidR="00787B70" w:rsidRDefault="00787B70" w:rsidP="00986A4A">
      <w:pPr>
        <w:rPr>
          <w:rFonts w:cs="Arial"/>
          <w:b/>
          <w:bCs/>
          <w:szCs w:val="24"/>
          <w:lang w:val="en-AU"/>
        </w:rPr>
      </w:pPr>
    </w:p>
    <w:p w14:paraId="5C5AFBC4" w14:textId="02D21223" w:rsidR="00EB209F" w:rsidRPr="00EB209F" w:rsidRDefault="00EB209F" w:rsidP="00EB209F">
      <w:pPr>
        <w:rPr>
          <w:b/>
          <w:bCs/>
          <w:szCs w:val="28"/>
          <w:lang w:val="en-AU"/>
        </w:rPr>
      </w:pPr>
      <w:r w:rsidRPr="00EB209F">
        <w:rPr>
          <w:b/>
          <w:bCs/>
          <w:szCs w:val="28"/>
          <w:lang w:val="en-AU"/>
        </w:rPr>
        <w:t xml:space="preserve">People With Disabilities (WA) Inc. </w:t>
      </w:r>
    </w:p>
    <w:p w14:paraId="4F499F34" w14:textId="68A6A6D4" w:rsidR="00986A4A" w:rsidRDefault="00986A4A" w:rsidP="00EB209F">
      <w:pPr>
        <w:rPr>
          <w:rFonts w:cs="Arial"/>
          <w:szCs w:val="24"/>
        </w:rPr>
      </w:pPr>
      <w:r w:rsidRPr="23162FB3">
        <w:rPr>
          <w:rFonts w:cs="Arial"/>
          <w:b/>
          <w:bCs/>
          <w:szCs w:val="24"/>
          <w:lang w:val="en-AU"/>
        </w:rPr>
        <w:t>President: Tom Monks</w:t>
      </w:r>
    </w:p>
    <w:p w14:paraId="566D75BD" w14:textId="41E76D1B" w:rsidR="00986A4A" w:rsidRDefault="00CD6A6A" w:rsidP="00986A4A">
      <w:pPr>
        <w:rPr>
          <w:rFonts w:cs="Arial"/>
          <w:b/>
          <w:bCs/>
          <w:szCs w:val="24"/>
          <w:lang w:val="en-AU"/>
        </w:rPr>
      </w:pPr>
      <w:r w:rsidRPr="23162FB3">
        <w:rPr>
          <w:rFonts w:cs="Arial"/>
          <w:b/>
          <w:bCs/>
          <w:szCs w:val="24"/>
          <w:lang w:val="en-AU"/>
        </w:rPr>
        <w:t>Chief Executive Officer</w:t>
      </w:r>
      <w:r w:rsidR="00A80A82" w:rsidRPr="23162FB3">
        <w:rPr>
          <w:rFonts w:cs="Arial"/>
          <w:b/>
          <w:bCs/>
          <w:szCs w:val="24"/>
          <w:lang w:val="en-AU"/>
        </w:rPr>
        <w:t>: Brendan Cullinan</w:t>
      </w:r>
    </w:p>
    <w:p w14:paraId="404ACA6C" w14:textId="2D099520" w:rsidR="00CD6A6A" w:rsidRPr="00986A4A" w:rsidRDefault="00986A4A" w:rsidP="00986A4A">
      <w:pPr>
        <w:rPr>
          <w:rFonts w:cs="Arial"/>
          <w:szCs w:val="24"/>
        </w:rPr>
      </w:pPr>
      <w:r w:rsidRPr="23162FB3">
        <w:rPr>
          <w:rFonts w:cs="Arial"/>
          <w:b/>
          <w:bCs/>
          <w:szCs w:val="24"/>
          <w:lang w:val="en-AU"/>
        </w:rPr>
        <w:t>Report A</w:t>
      </w:r>
      <w:r w:rsidR="00A80A82" w:rsidRPr="23162FB3">
        <w:rPr>
          <w:rFonts w:cs="Arial"/>
          <w:b/>
          <w:bCs/>
          <w:szCs w:val="24"/>
          <w:lang w:val="en-AU"/>
        </w:rPr>
        <w:t>uthor: Brianna Domeracki</w:t>
      </w:r>
    </w:p>
    <w:p w14:paraId="09FA76A7" w14:textId="77777777" w:rsidR="00EB209F" w:rsidRDefault="00EB209F" w:rsidP="00787B70">
      <w:pPr>
        <w:spacing w:line="276" w:lineRule="auto"/>
        <w:rPr>
          <w:szCs w:val="24"/>
          <w:lang w:val="en-AU"/>
        </w:rPr>
      </w:pPr>
    </w:p>
    <w:p w14:paraId="2B39F02C" w14:textId="1DACD1D4" w:rsidR="00CD6A6A" w:rsidRPr="00986A4A" w:rsidRDefault="00986A4A" w:rsidP="00787B70">
      <w:pPr>
        <w:spacing w:line="276" w:lineRule="auto"/>
        <w:rPr>
          <w:szCs w:val="24"/>
          <w:lang w:val="en-AU"/>
        </w:rPr>
      </w:pPr>
      <w:r w:rsidRPr="66CA832D">
        <w:rPr>
          <w:szCs w:val="24"/>
          <w:lang w:val="en-AU"/>
        </w:rPr>
        <w:t>City West Lotteries House, 23</w:t>
      </w:r>
      <w:r w:rsidR="00CD6A6A" w:rsidRPr="66CA832D">
        <w:rPr>
          <w:szCs w:val="24"/>
          <w:lang w:val="en-AU"/>
        </w:rPr>
        <w:t>/</w:t>
      </w:r>
      <w:r w:rsidRPr="66CA832D">
        <w:rPr>
          <w:szCs w:val="24"/>
          <w:lang w:val="en-AU"/>
        </w:rPr>
        <w:t>2</w:t>
      </w:r>
      <w:r w:rsidR="00CD6A6A" w:rsidRPr="66CA832D">
        <w:rPr>
          <w:szCs w:val="24"/>
          <w:lang w:val="en-AU"/>
        </w:rPr>
        <w:t xml:space="preserve"> </w:t>
      </w:r>
      <w:r w:rsidRPr="66CA832D">
        <w:rPr>
          <w:szCs w:val="24"/>
          <w:lang w:val="en-AU"/>
        </w:rPr>
        <w:t>Delhi St</w:t>
      </w:r>
      <w:r w:rsidR="00CD6A6A" w:rsidRPr="66CA832D">
        <w:rPr>
          <w:szCs w:val="24"/>
          <w:lang w:val="en-AU"/>
        </w:rPr>
        <w:t xml:space="preserve">, </w:t>
      </w:r>
      <w:r w:rsidRPr="66CA832D">
        <w:rPr>
          <w:szCs w:val="24"/>
          <w:lang w:val="en-AU"/>
        </w:rPr>
        <w:t>West Perth, WA 6005</w:t>
      </w:r>
      <w:r w:rsidR="00CD6A6A" w:rsidRPr="66CA832D">
        <w:rPr>
          <w:szCs w:val="24"/>
          <w:lang w:val="en-AU"/>
        </w:rPr>
        <w:t xml:space="preserve"> </w:t>
      </w:r>
    </w:p>
    <w:p w14:paraId="68BF8D5E" w14:textId="51B1F021" w:rsidR="00CD6A6A" w:rsidRPr="00986A4A" w:rsidRDefault="00CD6A6A" w:rsidP="00787B70">
      <w:pPr>
        <w:spacing w:line="276" w:lineRule="auto"/>
        <w:rPr>
          <w:szCs w:val="24"/>
          <w:lang w:val="en-AU"/>
        </w:rPr>
      </w:pPr>
      <w:r w:rsidRPr="23162FB3">
        <w:rPr>
          <w:szCs w:val="24"/>
          <w:lang w:val="en-AU"/>
        </w:rPr>
        <w:t xml:space="preserve">Email: </w:t>
      </w:r>
      <w:hyperlink r:id="rId12">
        <w:r w:rsidRPr="23162FB3">
          <w:rPr>
            <w:rStyle w:val="Hyperlink"/>
            <w:szCs w:val="24"/>
            <w:lang w:val="en-AU"/>
          </w:rPr>
          <w:t>brendan@pwdwa.org</w:t>
        </w:r>
      </w:hyperlink>
      <w:r w:rsidRPr="23162FB3">
        <w:rPr>
          <w:szCs w:val="24"/>
          <w:lang w:val="en-AU"/>
        </w:rPr>
        <w:t xml:space="preserve"> </w:t>
      </w:r>
    </w:p>
    <w:p w14:paraId="179F30A2" w14:textId="77777777" w:rsidR="00CD6A6A" w:rsidRPr="00986A4A" w:rsidRDefault="00CD6A6A" w:rsidP="00787B70">
      <w:pPr>
        <w:spacing w:line="276" w:lineRule="auto"/>
        <w:rPr>
          <w:szCs w:val="24"/>
          <w:lang w:val="en-AU"/>
        </w:rPr>
      </w:pPr>
      <w:r w:rsidRPr="00986A4A">
        <w:rPr>
          <w:szCs w:val="24"/>
          <w:lang w:val="en-AU"/>
        </w:rPr>
        <w:t>Tel: (08) 94</w:t>
      </w:r>
      <w:r w:rsidR="00986A4A" w:rsidRPr="00986A4A">
        <w:rPr>
          <w:szCs w:val="24"/>
          <w:lang w:val="en-AU"/>
        </w:rPr>
        <w:t>20 7279</w:t>
      </w:r>
      <w:r w:rsidRPr="00986A4A">
        <w:rPr>
          <w:szCs w:val="24"/>
          <w:lang w:val="en-AU"/>
        </w:rPr>
        <w:t xml:space="preserve"> </w:t>
      </w:r>
    </w:p>
    <w:p w14:paraId="51197664" w14:textId="77777777" w:rsidR="00CD6A6A" w:rsidRPr="00986A4A" w:rsidRDefault="00CD6A6A" w:rsidP="00787B70">
      <w:pPr>
        <w:spacing w:line="276" w:lineRule="auto"/>
        <w:rPr>
          <w:szCs w:val="24"/>
          <w:lang w:val="en-AU"/>
        </w:rPr>
      </w:pPr>
      <w:r w:rsidRPr="00986A4A">
        <w:rPr>
          <w:szCs w:val="24"/>
          <w:lang w:val="en-AU"/>
        </w:rPr>
        <w:t xml:space="preserve">Country Callers: 1800 193 331 </w:t>
      </w:r>
    </w:p>
    <w:p w14:paraId="58DFB55D" w14:textId="19D146E0" w:rsidR="001F3785" w:rsidRDefault="00CD6A6A" w:rsidP="00787B70">
      <w:pPr>
        <w:spacing w:line="276" w:lineRule="auto"/>
        <w:rPr>
          <w:rStyle w:val="Hyperlink"/>
          <w:rFonts w:cs="Arial"/>
          <w:szCs w:val="24"/>
          <w:lang w:val="en-AU"/>
        </w:rPr>
      </w:pPr>
      <w:r w:rsidRPr="23162FB3">
        <w:rPr>
          <w:szCs w:val="24"/>
          <w:lang w:val="en-AU"/>
        </w:rPr>
        <w:t xml:space="preserve">Website: </w:t>
      </w:r>
      <w:hyperlink r:id="rId13">
        <w:r w:rsidR="00D6381B" w:rsidRPr="23162FB3">
          <w:rPr>
            <w:rStyle w:val="Hyperlink"/>
            <w:rFonts w:cs="Arial"/>
            <w:szCs w:val="24"/>
            <w:lang w:val="en-AU"/>
          </w:rPr>
          <w:t>www.pwdwa.org</w:t>
        </w:r>
      </w:hyperlink>
      <w:bookmarkEnd w:id="0"/>
    </w:p>
    <w:p w14:paraId="21B3934D" w14:textId="77777777" w:rsidR="00794562" w:rsidRPr="00A941E0" w:rsidRDefault="00794562" w:rsidP="00787B70">
      <w:pPr>
        <w:spacing w:line="276" w:lineRule="auto"/>
        <w:rPr>
          <w:rFonts w:cs="Times New Roman"/>
          <w:lang w:val="en-AU"/>
        </w:rPr>
      </w:pPr>
    </w:p>
    <w:p w14:paraId="66D41F99" w14:textId="771F1BC0" w:rsidR="00787B70" w:rsidRPr="003C359C" w:rsidRDefault="00787B70" w:rsidP="009C6D87">
      <w:pPr>
        <w:pStyle w:val="Heading1"/>
      </w:pPr>
      <w:r w:rsidRPr="003C359C">
        <w:t>People with disabilities WA (PWdWA) </w:t>
      </w:r>
    </w:p>
    <w:p w14:paraId="5C68352B" w14:textId="19DCC1A1" w:rsidR="00787B70" w:rsidRDefault="00787B70" w:rsidP="00806EB4">
      <w:r w:rsidRPr="66CA832D">
        <w:t xml:space="preserve">PWdWA is the lead member-based disability advocacy organisation representing the rights, needs, and equity of all Western Australians with a physical, intellectual, neurological, psychosocial, or sensory disability via individual and systemic </w:t>
      </w:r>
      <w:r w:rsidRPr="66CA832D">
        <w:lastRenderedPageBreak/>
        <w:t xml:space="preserve">advocacy. </w:t>
      </w:r>
      <w:r w:rsidR="00F97465" w:rsidRPr="00F97465">
        <w:t>We provide access to information, and independent individual and systemic advocacy with a focus on those who are most vulnerable.   </w:t>
      </w:r>
    </w:p>
    <w:p w14:paraId="24CC8A84" w14:textId="6683C17C" w:rsidR="00787B70" w:rsidRDefault="00787B70" w:rsidP="00806EB4">
      <w:r w:rsidRPr="00466733">
        <w:t xml:space="preserve">PWdWA is run by and for people with disabilities and aims to </w:t>
      </w:r>
      <w:r>
        <w:t xml:space="preserve">advocate for the rights </w:t>
      </w:r>
      <w:r w:rsidR="006417A6">
        <w:t>and</w:t>
      </w:r>
      <w:r>
        <w:t xml:space="preserve"> </w:t>
      </w:r>
      <w:r w:rsidRPr="00466733">
        <w:t>empower the voices of all people with disabilities in Western Australia.</w:t>
      </w:r>
    </w:p>
    <w:p w14:paraId="410CAC46" w14:textId="77777777" w:rsidR="00787B70" w:rsidRDefault="00787B70" w:rsidP="00787B70">
      <w:pPr>
        <w:spacing w:line="276" w:lineRule="auto"/>
        <w:rPr>
          <w:b/>
          <w:lang w:val="en-AU"/>
        </w:rPr>
      </w:pPr>
    </w:p>
    <w:p w14:paraId="5D05F958" w14:textId="32231B85" w:rsidR="00803FC0" w:rsidRPr="003C359C" w:rsidRDefault="00384D57" w:rsidP="002F089B">
      <w:pPr>
        <w:pStyle w:val="Heading1"/>
      </w:pPr>
      <w:r w:rsidRPr="003C359C">
        <w:t>Introduction</w:t>
      </w:r>
    </w:p>
    <w:p w14:paraId="3FE5D9D1" w14:textId="6341C519" w:rsidR="00384D57" w:rsidRDefault="00384D57" w:rsidP="00806EB4">
      <w:pPr>
        <w:rPr>
          <w:lang w:val="en-AU"/>
        </w:rPr>
      </w:pPr>
      <w:r w:rsidRPr="00384D57">
        <w:rPr>
          <w:lang w:val="en-AU"/>
        </w:rPr>
        <w:t xml:space="preserve">PWdWA would like to thank </w:t>
      </w:r>
      <w:r>
        <w:rPr>
          <w:lang w:val="en-AU"/>
        </w:rPr>
        <w:t>Department of Communities</w:t>
      </w:r>
      <w:r w:rsidRPr="00384D57">
        <w:rPr>
          <w:lang w:val="en-AU"/>
        </w:rPr>
        <w:t xml:space="preserve"> for the opportunity to provide </w:t>
      </w:r>
      <w:r>
        <w:rPr>
          <w:lang w:val="en-AU"/>
        </w:rPr>
        <w:t>feedback</w:t>
      </w:r>
      <w:r w:rsidRPr="00384D57">
        <w:rPr>
          <w:lang w:val="en-AU"/>
        </w:rPr>
        <w:t xml:space="preserve"> </w:t>
      </w:r>
      <w:r>
        <w:rPr>
          <w:lang w:val="en-AU"/>
        </w:rPr>
        <w:t>on their draft Disability Access and Inclusion Plan</w:t>
      </w:r>
      <w:r w:rsidR="009670B6">
        <w:rPr>
          <w:lang w:val="en-AU"/>
        </w:rPr>
        <w:t xml:space="preserve"> (DAIP). Department of </w:t>
      </w:r>
      <w:r w:rsidR="00DF2F4A">
        <w:rPr>
          <w:lang w:val="en-AU"/>
        </w:rPr>
        <w:t xml:space="preserve">Communities provides </w:t>
      </w:r>
      <w:r w:rsidR="00B80119">
        <w:rPr>
          <w:lang w:val="en-AU"/>
        </w:rPr>
        <w:t>vital support to people with disabilities in the WA communit</w:t>
      </w:r>
      <w:r w:rsidR="00525AF4">
        <w:rPr>
          <w:lang w:val="en-AU"/>
        </w:rPr>
        <w:t xml:space="preserve">y. </w:t>
      </w:r>
      <w:r w:rsidR="009520A1">
        <w:rPr>
          <w:lang w:val="en-AU"/>
        </w:rPr>
        <w:t>Creating an accessible and inclusive</w:t>
      </w:r>
      <w:r w:rsidR="00C356B4">
        <w:rPr>
          <w:lang w:val="en-AU"/>
        </w:rPr>
        <w:t xml:space="preserve"> service is critical to a</w:t>
      </w:r>
      <w:r w:rsidR="009B73B9">
        <w:rPr>
          <w:lang w:val="en-AU"/>
        </w:rPr>
        <w:t>c</w:t>
      </w:r>
      <w:r w:rsidR="00C356B4">
        <w:rPr>
          <w:lang w:val="en-AU"/>
        </w:rPr>
        <w:t xml:space="preserve">hieving the goals set out in WA’s State Disability </w:t>
      </w:r>
      <w:r w:rsidR="007D121C">
        <w:rPr>
          <w:lang w:val="en-AU"/>
        </w:rPr>
        <w:t>Strategy</w:t>
      </w:r>
      <w:r w:rsidR="004B1459">
        <w:rPr>
          <w:lang w:val="en-AU"/>
        </w:rPr>
        <w:t xml:space="preserve"> 2020-2030.</w:t>
      </w:r>
    </w:p>
    <w:p w14:paraId="605B0D95" w14:textId="78D5C808" w:rsidR="003D4D0D" w:rsidRPr="00787B70" w:rsidRDefault="0028549F" w:rsidP="00806EB4">
      <w:pPr>
        <w:rPr>
          <w:lang w:val="en-AU"/>
        </w:rPr>
      </w:pPr>
      <w:r>
        <w:rPr>
          <w:lang w:val="en-AU"/>
        </w:rPr>
        <w:t xml:space="preserve">Our submission is informed by </w:t>
      </w:r>
      <w:r w:rsidR="00F57EB0">
        <w:rPr>
          <w:lang w:val="en-AU"/>
        </w:rPr>
        <w:t>the experiences of people with disability, their families and carers</w:t>
      </w:r>
      <w:r w:rsidR="00A05647">
        <w:rPr>
          <w:lang w:val="en-AU"/>
        </w:rPr>
        <w:t xml:space="preserve"> including </w:t>
      </w:r>
      <w:r w:rsidR="000135DB">
        <w:rPr>
          <w:lang w:val="en-AU"/>
        </w:rPr>
        <w:t>our individual</w:t>
      </w:r>
      <w:r w:rsidR="00CB7289">
        <w:rPr>
          <w:lang w:val="en-AU"/>
        </w:rPr>
        <w:t xml:space="preserve"> and systemic advocacy work</w:t>
      </w:r>
      <w:r w:rsidR="00F7513E">
        <w:rPr>
          <w:lang w:val="en-AU"/>
        </w:rPr>
        <w:t xml:space="preserve"> and our networks within the WA disability sector.</w:t>
      </w:r>
      <w:r w:rsidR="003D4D0D">
        <w:rPr>
          <w:lang w:val="en-AU"/>
        </w:rPr>
        <w:t xml:space="preserve"> We have provided general comments and recommendations under each of the Pillars of the DAIP.</w:t>
      </w:r>
    </w:p>
    <w:p w14:paraId="1C5492DF" w14:textId="2AE97EB2" w:rsidR="007D1D17" w:rsidRPr="00E00802" w:rsidRDefault="00E00802" w:rsidP="00806EB4">
      <w:pPr>
        <w:rPr>
          <w:lang w:val="en-AU"/>
        </w:rPr>
      </w:pPr>
      <w:r>
        <w:rPr>
          <w:lang w:val="en-AU"/>
        </w:rPr>
        <w:t xml:space="preserve">As a general comment we were disappointed to see the DAIP did </w:t>
      </w:r>
      <w:r w:rsidR="00346A41">
        <w:rPr>
          <w:lang w:val="en-AU"/>
        </w:rPr>
        <w:t xml:space="preserve">contain any reference to co-design. </w:t>
      </w:r>
      <w:r w:rsidR="0064293E">
        <w:rPr>
          <w:lang w:val="en-AU"/>
        </w:rPr>
        <w:t>WA’s State Disability Strategy 2020-2030 clearly identifies co-design as the good practice approach to meaningful involvement of people with disabilities.</w:t>
      </w:r>
      <w:r w:rsidR="0064293E">
        <w:rPr>
          <w:rStyle w:val="FootnoteReference"/>
          <w:szCs w:val="24"/>
          <w:lang w:val="en-AU"/>
        </w:rPr>
        <w:footnoteReference w:id="2"/>
      </w:r>
      <w:r w:rsidR="0064293E">
        <w:rPr>
          <w:lang w:val="en-AU"/>
        </w:rPr>
        <w:t xml:space="preserve"> We would expect the Department of Communities DAIP to clearly identify co-design as a targeted strategy in the various Pillars. </w:t>
      </w:r>
      <w:r w:rsidR="2231441E" w:rsidRPr="2231441E">
        <w:rPr>
          <w:lang w:val="en-AU"/>
        </w:rPr>
        <w:t>We also recommend the Department of Communities works with people with disabilities to establish guidelines as to when co-design is required.</w:t>
      </w:r>
    </w:p>
    <w:p w14:paraId="4D660719" w14:textId="7C668D51" w:rsidR="003D4D0D" w:rsidRPr="003C359C" w:rsidRDefault="00CB1152" w:rsidP="00806EB4">
      <w:pPr>
        <w:pStyle w:val="Heading1"/>
      </w:pPr>
      <w:r w:rsidRPr="003C359C">
        <w:t>Pillar 1: Participate and contribute</w:t>
      </w:r>
    </w:p>
    <w:p w14:paraId="4E206872" w14:textId="065B37F1" w:rsidR="00DA70DF" w:rsidRPr="003C359C" w:rsidRDefault="00DA70DF" w:rsidP="00384D57">
      <w:pPr>
        <w:rPr>
          <w:sz w:val="22"/>
          <w:lang w:val="en-AU"/>
        </w:rPr>
      </w:pPr>
      <w:r w:rsidRPr="003C359C">
        <w:rPr>
          <w:rStyle w:val="normaltextrun"/>
          <w:rFonts w:cs="Arial"/>
          <w:b/>
          <w:bCs/>
          <w:color w:val="000000"/>
          <w:szCs w:val="20"/>
          <w:shd w:val="clear" w:color="auto" w:fill="FFFFFF"/>
        </w:rPr>
        <w:t>1.1 All community members can participate in public consultation conducted by us</w:t>
      </w:r>
      <w:r w:rsidRPr="003C359C">
        <w:rPr>
          <w:rStyle w:val="eop"/>
          <w:rFonts w:cs="Arial"/>
          <w:color w:val="000000"/>
          <w:szCs w:val="20"/>
        </w:rPr>
        <w:t> </w:t>
      </w:r>
    </w:p>
    <w:p w14:paraId="6C6025D0" w14:textId="1C657C0C" w:rsidR="00F70BE3" w:rsidRDefault="7ABDA495" w:rsidP="00F11646">
      <w:pPr>
        <w:rPr>
          <w:lang w:val="en-AU"/>
        </w:rPr>
      </w:pPr>
      <w:r w:rsidRPr="468AAA3F">
        <w:rPr>
          <w:lang w:val="en-AU"/>
        </w:rPr>
        <w:t xml:space="preserve">The lack of reference to co-design under Pillar 1 is particularly disappointing. </w:t>
      </w:r>
      <w:r w:rsidR="1819DE2F" w:rsidRPr="468AAA3F">
        <w:rPr>
          <w:lang w:val="en-AU"/>
        </w:rPr>
        <w:t xml:space="preserve">Co-design is </w:t>
      </w:r>
      <w:r w:rsidR="78DB7598" w:rsidRPr="468AAA3F">
        <w:rPr>
          <w:lang w:val="en-AU"/>
        </w:rPr>
        <w:t>good</w:t>
      </w:r>
      <w:r w:rsidR="1819DE2F" w:rsidRPr="468AAA3F">
        <w:rPr>
          <w:lang w:val="en-AU"/>
        </w:rPr>
        <w:t xml:space="preserve"> practice for engaging people with </w:t>
      </w:r>
      <w:r w:rsidR="488C05A8" w:rsidRPr="468AAA3F">
        <w:rPr>
          <w:lang w:val="en-AU"/>
        </w:rPr>
        <w:t>disabilities</w:t>
      </w:r>
      <w:r w:rsidR="1819DE2F" w:rsidRPr="468AAA3F">
        <w:rPr>
          <w:lang w:val="en-AU"/>
        </w:rPr>
        <w:t xml:space="preserve"> in decision</w:t>
      </w:r>
      <w:r w:rsidR="488C05A8" w:rsidRPr="468AAA3F">
        <w:rPr>
          <w:lang w:val="en-AU"/>
        </w:rPr>
        <w:t xml:space="preserve"> making</w:t>
      </w:r>
      <w:r w:rsidR="16A74090" w:rsidRPr="468AAA3F">
        <w:rPr>
          <w:lang w:val="en-AU"/>
        </w:rPr>
        <w:t>, especially when planning services</w:t>
      </w:r>
      <w:r w:rsidR="488C05A8" w:rsidRPr="468AAA3F">
        <w:rPr>
          <w:lang w:val="en-AU"/>
        </w:rPr>
        <w:t>.</w:t>
      </w:r>
      <w:r w:rsidR="78DB7598" w:rsidRPr="468AAA3F">
        <w:rPr>
          <w:lang w:val="en-AU"/>
        </w:rPr>
        <w:t xml:space="preserve"> </w:t>
      </w:r>
    </w:p>
    <w:p w14:paraId="07352E1B" w14:textId="77777777" w:rsidR="00F70BE3" w:rsidRPr="00DA2D27" w:rsidRDefault="00F70BE3" w:rsidP="00F11646">
      <w:pPr>
        <w:pStyle w:val="Heading3"/>
      </w:pPr>
      <w:r w:rsidRPr="00DA2D27">
        <w:lastRenderedPageBreak/>
        <w:t>Recommendation 1</w:t>
      </w:r>
    </w:p>
    <w:p w14:paraId="458C0D6C" w14:textId="0EF7A4B0" w:rsidR="00CB1152" w:rsidRPr="007D1D17" w:rsidRDefault="00DA2D27" w:rsidP="00384D57">
      <w:pPr>
        <w:rPr>
          <w:i/>
          <w:iCs/>
          <w:szCs w:val="24"/>
          <w:lang w:val="en-AU"/>
        </w:rPr>
      </w:pPr>
      <w:r w:rsidRPr="007D1D17">
        <w:rPr>
          <w:i/>
          <w:iCs/>
          <w:szCs w:val="24"/>
          <w:lang w:val="en-AU"/>
        </w:rPr>
        <w:t xml:space="preserve">Amend the first Action under Point 1.1 to clearly </w:t>
      </w:r>
      <w:r w:rsidR="007D121C" w:rsidRPr="007D1D17">
        <w:rPr>
          <w:i/>
          <w:iCs/>
          <w:szCs w:val="24"/>
          <w:lang w:val="en-AU"/>
        </w:rPr>
        <w:t>identify</w:t>
      </w:r>
      <w:r w:rsidRPr="007D1D17">
        <w:rPr>
          <w:i/>
          <w:iCs/>
          <w:szCs w:val="24"/>
          <w:lang w:val="en-AU"/>
        </w:rPr>
        <w:t xml:space="preserve"> co-design as one of the approaches to be used in creating strategies and planning services.</w:t>
      </w:r>
      <w:r w:rsidR="00992C5D" w:rsidRPr="007D1D17">
        <w:rPr>
          <w:i/>
          <w:iCs/>
          <w:szCs w:val="24"/>
          <w:lang w:val="en-AU"/>
        </w:rPr>
        <w:t xml:space="preserve"> </w:t>
      </w:r>
    </w:p>
    <w:p w14:paraId="7D64F86F" w14:textId="77777777" w:rsidR="00117C8B" w:rsidRDefault="00117C8B" w:rsidP="00384D57">
      <w:pPr>
        <w:rPr>
          <w:szCs w:val="24"/>
          <w:lang w:val="en-AU"/>
        </w:rPr>
      </w:pPr>
    </w:p>
    <w:p w14:paraId="5F16A3D4" w14:textId="63F4F8A3" w:rsidR="00117C8B" w:rsidRPr="00EE4FCE" w:rsidRDefault="00AB29AE" w:rsidP="00E429E1">
      <w:pPr>
        <w:pStyle w:val="Heading4"/>
        <w:rPr>
          <w:lang w:val="en-AU"/>
        </w:rPr>
      </w:pPr>
      <w:r w:rsidRPr="00EE4FCE">
        <w:rPr>
          <w:lang w:val="en-AU"/>
        </w:rPr>
        <w:t>1.2 All community members are encouraged to pursue employment opportunities with us</w:t>
      </w:r>
    </w:p>
    <w:p w14:paraId="625E020B" w14:textId="2D14D91A" w:rsidR="00AB29AE" w:rsidRDefault="00AB29AE" w:rsidP="00384D57">
      <w:pPr>
        <w:rPr>
          <w:szCs w:val="24"/>
          <w:lang w:val="en-AU"/>
        </w:rPr>
      </w:pPr>
      <w:r w:rsidRPr="00F11646">
        <w:t xml:space="preserve">PWdWA would like to see a commitment in the DAIP to </w:t>
      </w:r>
      <w:r w:rsidR="00CD3388" w:rsidRPr="00F11646">
        <w:t>supporting the career progression of people with disability</w:t>
      </w:r>
      <w:r w:rsidR="007D121C" w:rsidRPr="00F11646">
        <w:t xml:space="preserve"> into leadership roles</w:t>
      </w:r>
      <w:r w:rsidR="00CD3388" w:rsidRPr="00F11646">
        <w:t xml:space="preserve">. </w:t>
      </w:r>
      <w:r w:rsidR="00AA30A9" w:rsidRPr="00F11646">
        <w:t xml:space="preserve">Research shows that people with </w:t>
      </w:r>
      <w:r w:rsidR="00C3602B" w:rsidRPr="00F11646">
        <w:t>disabilities</w:t>
      </w:r>
      <w:r w:rsidR="00AA30A9" w:rsidRPr="00F11646">
        <w:t xml:space="preserve"> do not have the same</w:t>
      </w:r>
      <w:r w:rsidR="00C3602B" w:rsidRPr="00F11646">
        <w:t xml:space="preserve"> </w:t>
      </w:r>
      <w:r w:rsidR="00AA30A9" w:rsidRPr="00F11646">
        <w:t xml:space="preserve">opportunities as others for professional </w:t>
      </w:r>
      <w:r w:rsidR="00C3602B" w:rsidRPr="00F11646">
        <w:t>development and training in workplaces</w:t>
      </w:r>
      <w:r w:rsidR="00E01E89" w:rsidRPr="00F11646">
        <w:t xml:space="preserve"> </w:t>
      </w:r>
      <w:r w:rsidR="00FF0285" w:rsidRPr="00F11646">
        <w:t>as well as</w:t>
      </w:r>
      <w:r w:rsidR="00E1342F" w:rsidRPr="00F11646">
        <w:t xml:space="preserve"> experiencing</w:t>
      </w:r>
      <w:r w:rsidR="00FF0285" w:rsidRPr="00F11646">
        <w:t xml:space="preserve"> other barriers </w:t>
      </w:r>
      <w:r w:rsidR="00E1342F" w:rsidRPr="00F11646">
        <w:t xml:space="preserve">to </w:t>
      </w:r>
      <w:r w:rsidR="00FF0285" w:rsidRPr="00F11646">
        <w:t>career progression</w:t>
      </w:r>
      <w:r w:rsidR="00115007">
        <w:rPr>
          <w:szCs w:val="24"/>
          <w:lang w:val="en-AU"/>
        </w:rPr>
        <w:t>.</w:t>
      </w:r>
      <w:r w:rsidR="00FF0285">
        <w:rPr>
          <w:rStyle w:val="FootnoteReference"/>
          <w:szCs w:val="24"/>
          <w:lang w:val="en-AU"/>
        </w:rPr>
        <w:footnoteReference w:id="3"/>
      </w:r>
      <w:r w:rsidR="00115007">
        <w:rPr>
          <w:szCs w:val="24"/>
          <w:lang w:val="en-AU"/>
        </w:rPr>
        <w:t xml:space="preserve"> </w:t>
      </w:r>
      <w:r w:rsidR="00F24D23">
        <w:rPr>
          <w:szCs w:val="24"/>
          <w:lang w:val="en-AU"/>
        </w:rPr>
        <w:t>The</w:t>
      </w:r>
      <w:r w:rsidR="003A72A3">
        <w:rPr>
          <w:szCs w:val="24"/>
          <w:lang w:val="en-AU"/>
        </w:rPr>
        <w:t xml:space="preserve"> </w:t>
      </w:r>
      <w:r w:rsidR="004665E5" w:rsidRPr="004479C1">
        <w:rPr>
          <w:i/>
          <w:iCs/>
          <w:szCs w:val="24"/>
          <w:lang w:val="en-AU"/>
        </w:rPr>
        <w:t>People with Disability: Action Plan to Improve WA Public Sector Employment Outcomes 2020-2025</w:t>
      </w:r>
      <w:r w:rsidR="00F24D23">
        <w:rPr>
          <w:szCs w:val="24"/>
          <w:lang w:val="en-AU"/>
        </w:rPr>
        <w:t xml:space="preserve"> identifies expanded opportunities as a target</w:t>
      </w:r>
      <w:r w:rsidR="00F91543">
        <w:rPr>
          <w:szCs w:val="24"/>
          <w:lang w:val="en-AU"/>
        </w:rPr>
        <w:t>ed</w:t>
      </w:r>
      <w:r w:rsidR="00F24D23">
        <w:rPr>
          <w:szCs w:val="24"/>
          <w:lang w:val="en-AU"/>
        </w:rPr>
        <w:t xml:space="preserve"> action required</w:t>
      </w:r>
      <w:r w:rsidR="00A55321">
        <w:rPr>
          <w:szCs w:val="24"/>
          <w:lang w:val="en-AU"/>
        </w:rPr>
        <w:t xml:space="preserve"> by agencies</w:t>
      </w:r>
      <w:r w:rsidR="004E4DE1">
        <w:rPr>
          <w:szCs w:val="24"/>
          <w:lang w:val="en-AU"/>
        </w:rPr>
        <w:t>. Action 2.8</w:t>
      </w:r>
      <w:r w:rsidR="00714DC5">
        <w:rPr>
          <w:szCs w:val="24"/>
          <w:lang w:val="en-AU"/>
        </w:rPr>
        <w:t xml:space="preserve"> </w:t>
      </w:r>
      <w:r w:rsidR="00A55321">
        <w:rPr>
          <w:szCs w:val="24"/>
          <w:lang w:val="en-AU"/>
        </w:rPr>
        <w:t>specifically requires agencies to</w:t>
      </w:r>
      <w:r w:rsidR="00714DC5">
        <w:rPr>
          <w:szCs w:val="24"/>
          <w:lang w:val="en-AU"/>
        </w:rPr>
        <w:t>:</w:t>
      </w:r>
    </w:p>
    <w:p w14:paraId="0C68C6EC" w14:textId="52A102CC" w:rsidR="00714DC5" w:rsidRPr="00714DC5" w:rsidRDefault="00714DC5" w:rsidP="00714DC5">
      <w:pPr>
        <w:ind w:left="720" w:right="946"/>
        <w:rPr>
          <w:i/>
          <w:iCs/>
          <w:szCs w:val="24"/>
          <w:lang w:val="en-AU"/>
        </w:rPr>
      </w:pPr>
      <w:r w:rsidRPr="00714DC5">
        <w:rPr>
          <w:i/>
          <w:iCs/>
          <w:szCs w:val="24"/>
          <w:lang w:val="en-AU"/>
        </w:rPr>
        <w:t>Proactively give people with disability opportunities to participate in mobility and development programs such as peer mentoring, university placements, secondments, internships, work experience and projects</w:t>
      </w:r>
      <w:r>
        <w:rPr>
          <w:rStyle w:val="FootnoteReference"/>
          <w:i/>
          <w:iCs/>
          <w:szCs w:val="24"/>
          <w:lang w:val="en-AU"/>
        </w:rPr>
        <w:footnoteReference w:id="4"/>
      </w:r>
    </w:p>
    <w:p w14:paraId="16F2DD8D" w14:textId="7EFC8425" w:rsidR="00F55E8C" w:rsidRDefault="00A22B1E" w:rsidP="006915F5">
      <w:pPr>
        <w:rPr>
          <w:lang w:val="en-AU"/>
        </w:rPr>
      </w:pPr>
      <w:r>
        <w:rPr>
          <w:lang w:val="en-AU"/>
        </w:rPr>
        <w:t>We believe this requirement could be better reflected in the DAIP</w:t>
      </w:r>
      <w:r w:rsidR="00AB5CE9">
        <w:rPr>
          <w:lang w:val="en-AU"/>
        </w:rPr>
        <w:t>, demonstrating the Department of Communities commitment to diverse leadership.</w:t>
      </w:r>
    </w:p>
    <w:p w14:paraId="0E094B24" w14:textId="13B5F137" w:rsidR="00FE27D7" w:rsidRPr="00FE27D7" w:rsidRDefault="00FE27D7" w:rsidP="00F11646">
      <w:pPr>
        <w:pStyle w:val="Heading3"/>
      </w:pPr>
      <w:r w:rsidRPr="00FE27D7">
        <w:t>Recommendation 2</w:t>
      </w:r>
    </w:p>
    <w:p w14:paraId="440A9BE7" w14:textId="305235CA" w:rsidR="00FE27D7" w:rsidRDefault="00786229" w:rsidP="00384D57">
      <w:pPr>
        <w:rPr>
          <w:i/>
          <w:iCs/>
          <w:szCs w:val="24"/>
          <w:lang w:val="en-AU"/>
        </w:rPr>
      </w:pPr>
      <w:r>
        <w:rPr>
          <w:i/>
          <w:iCs/>
          <w:szCs w:val="24"/>
          <w:lang w:val="en-AU"/>
        </w:rPr>
        <w:t>Include the following action:</w:t>
      </w:r>
    </w:p>
    <w:p w14:paraId="0CA760A6" w14:textId="537CE68A" w:rsidR="00786229" w:rsidRPr="00EE4FCE" w:rsidRDefault="00A8280D" w:rsidP="00384D57">
      <w:pPr>
        <w:rPr>
          <w:i/>
          <w:iCs/>
          <w:szCs w:val="24"/>
          <w:lang w:val="en-AU"/>
        </w:rPr>
      </w:pPr>
      <w:r>
        <w:rPr>
          <w:i/>
          <w:iCs/>
          <w:szCs w:val="24"/>
          <w:lang w:val="en-AU"/>
        </w:rPr>
        <w:t>Increase the percentage of people with disability in leadership positions by proactively giving people with disability the opportunity to participate in mobility and development programs.</w:t>
      </w:r>
    </w:p>
    <w:p w14:paraId="1275DA46" w14:textId="77777777" w:rsidR="006C6FF5" w:rsidRDefault="006C6FF5" w:rsidP="00384D57">
      <w:pPr>
        <w:rPr>
          <w:szCs w:val="24"/>
          <w:lang w:val="en-AU"/>
        </w:rPr>
      </w:pPr>
    </w:p>
    <w:p w14:paraId="4DBB6F98" w14:textId="189D7270" w:rsidR="00010121" w:rsidRDefault="001160B3" w:rsidP="00384D57">
      <w:pPr>
        <w:rPr>
          <w:szCs w:val="24"/>
          <w:lang w:val="en-AU"/>
        </w:rPr>
      </w:pPr>
      <w:r>
        <w:rPr>
          <w:szCs w:val="24"/>
          <w:lang w:val="en-AU"/>
        </w:rPr>
        <w:lastRenderedPageBreak/>
        <w:t>The</w:t>
      </w:r>
      <w:r w:rsidR="004479C1">
        <w:rPr>
          <w:szCs w:val="24"/>
          <w:lang w:val="en-AU"/>
        </w:rPr>
        <w:t xml:space="preserve"> </w:t>
      </w:r>
      <w:r w:rsidR="004479C1" w:rsidRPr="004479C1">
        <w:rPr>
          <w:i/>
          <w:iCs/>
          <w:szCs w:val="24"/>
          <w:lang w:val="en-AU"/>
        </w:rPr>
        <w:t>People with Disability: Action Plan to Improve WA Public Sector Employment Outcomes 2020-</w:t>
      </w:r>
      <w:r w:rsidR="004479C1" w:rsidRPr="006915F5">
        <w:t>2025</w:t>
      </w:r>
      <w:r w:rsidRPr="006915F5">
        <w:t xml:space="preserve"> </w:t>
      </w:r>
      <w:r w:rsidR="005E1A2E" w:rsidRPr="006915F5">
        <w:t xml:space="preserve">requires agencies to encourage co-design when including people with </w:t>
      </w:r>
      <w:r w:rsidR="008F475B" w:rsidRPr="006915F5">
        <w:t>disabilities in the review and design of agency practices.</w:t>
      </w:r>
      <w:r w:rsidR="001D05AD" w:rsidRPr="006915F5">
        <w:t xml:space="preserve"> We feel the DAIP does not encourage best practice by </w:t>
      </w:r>
      <w:r w:rsidR="00C43006" w:rsidRPr="006915F5">
        <w:t>setting the bar at consultation for employment resources.</w:t>
      </w:r>
      <w:r w:rsidR="00C43006">
        <w:rPr>
          <w:szCs w:val="24"/>
          <w:lang w:val="en-AU"/>
        </w:rPr>
        <w:t xml:space="preserve"> </w:t>
      </w:r>
    </w:p>
    <w:p w14:paraId="5529676D" w14:textId="012A4C0B" w:rsidR="0081081E" w:rsidRPr="00B267A1" w:rsidRDefault="0081081E" w:rsidP="00F11646">
      <w:pPr>
        <w:pStyle w:val="Heading3"/>
      </w:pPr>
      <w:r w:rsidRPr="00B267A1">
        <w:t>Recommendation 3</w:t>
      </w:r>
    </w:p>
    <w:p w14:paraId="69BD2A8A" w14:textId="1B540C10" w:rsidR="0081081E" w:rsidRPr="00EE4FCE" w:rsidRDefault="0081081E" w:rsidP="00384D57">
      <w:pPr>
        <w:rPr>
          <w:i/>
          <w:iCs/>
          <w:szCs w:val="24"/>
          <w:lang w:val="en-AU"/>
        </w:rPr>
      </w:pPr>
      <w:r w:rsidRPr="00EE4FCE">
        <w:rPr>
          <w:i/>
          <w:iCs/>
          <w:szCs w:val="24"/>
          <w:lang w:val="en-AU"/>
        </w:rPr>
        <w:t xml:space="preserve">Amend the action under Pillar 1.2 to </w:t>
      </w:r>
      <w:r w:rsidR="00B267A1" w:rsidRPr="00EE4FCE">
        <w:rPr>
          <w:i/>
          <w:iCs/>
          <w:szCs w:val="24"/>
          <w:lang w:val="en-AU"/>
        </w:rPr>
        <w:t xml:space="preserve">require a co-design process to review and update resources to improve employee recruitment, </w:t>
      </w:r>
      <w:r w:rsidR="00013D48" w:rsidRPr="00EE4FCE">
        <w:rPr>
          <w:i/>
          <w:iCs/>
          <w:szCs w:val="24"/>
          <w:lang w:val="en-AU"/>
        </w:rPr>
        <w:t>retention,</w:t>
      </w:r>
      <w:r w:rsidR="00B267A1" w:rsidRPr="00EE4FCE">
        <w:rPr>
          <w:i/>
          <w:iCs/>
          <w:szCs w:val="24"/>
          <w:lang w:val="en-AU"/>
        </w:rPr>
        <w:t xml:space="preserve"> and training.</w:t>
      </w:r>
    </w:p>
    <w:p w14:paraId="6379C153" w14:textId="77777777" w:rsidR="00013D48" w:rsidRDefault="00013D48" w:rsidP="00384D57">
      <w:pPr>
        <w:rPr>
          <w:szCs w:val="24"/>
          <w:lang w:val="en-AU"/>
        </w:rPr>
      </w:pPr>
    </w:p>
    <w:p w14:paraId="7BFE2C0C" w14:textId="1EDBDABB" w:rsidR="00B267A1" w:rsidRDefault="776C50C7" w:rsidP="006915F5">
      <w:pPr>
        <w:rPr>
          <w:lang w:val="en-AU"/>
        </w:rPr>
      </w:pPr>
      <w:r w:rsidRPr="468AAA3F">
        <w:rPr>
          <w:lang w:val="en-AU"/>
        </w:rPr>
        <w:t xml:space="preserve">The </w:t>
      </w:r>
      <w:r w:rsidR="3B5E5690" w:rsidRPr="468AAA3F">
        <w:rPr>
          <w:lang w:val="en-AU"/>
        </w:rPr>
        <w:t xml:space="preserve">DAIP requires that managers be able to </w:t>
      </w:r>
      <w:r w:rsidR="2459FFC2" w:rsidRPr="468AAA3F">
        <w:rPr>
          <w:lang w:val="en-AU"/>
        </w:rPr>
        <w:t>optimise</w:t>
      </w:r>
      <w:r w:rsidR="3B5E5690" w:rsidRPr="468AAA3F">
        <w:rPr>
          <w:lang w:val="en-AU"/>
        </w:rPr>
        <w:t xml:space="preserve"> the work environment to meet the needs of employees. </w:t>
      </w:r>
      <w:r w:rsidR="2459FFC2" w:rsidRPr="468AAA3F">
        <w:rPr>
          <w:lang w:val="en-AU"/>
        </w:rPr>
        <w:t xml:space="preserve">This includes a refresh of documents on the supply of specialise equipment, work related aids, </w:t>
      </w:r>
      <w:r w:rsidR="009B3021" w:rsidRPr="468AAA3F">
        <w:rPr>
          <w:lang w:val="en-AU"/>
        </w:rPr>
        <w:t>adjustments,</w:t>
      </w:r>
      <w:r w:rsidR="2459FFC2" w:rsidRPr="468AAA3F">
        <w:rPr>
          <w:lang w:val="en-AU"/>
        </w:rPr>
        <w:t xml:space="preserve"> and flexibility. </w:t>
      </w:r>
      <w:r w:rsidR="4DA413DB" w:rsidRPr="468AAA3F">
        <w:rPr>
          <w:lang w:val="en-AU"/>
        </w:rPr>
        <w:t xml:space="preserve">Equally important is </w:t>
      </w:r>
      <w:r w:rsidR="4D354A2C" w:rsidRPr="468AAA3F">
        <w:rPr>
          <w:lang w:val="en-AU"/>
        </w:rPr>
        <w:t xml:space="preserve">that staff </w:t>
      </w:r>
      <w:r w:rsidR="4DA413DB" w:rsidRPr="468AAA3F">
        <w:rPr>
          <w:lang w:val="en-AU"/>
        </w:rPr>
        <w:t>are aware of</w:t>
      </w:r>
      <w:r w:rsidR="05703162" w:rsidRPr="468AAA3F">
        <w:rPr>
          <w:lang w:val="en-AU"/>
        </w:rPr>
        <w:t xml:space="preserve"> their rights, </w:t>
      </w:r>
      <w:r w:rsidR="3D7A3783" w:rsidRPr="468AAA3F">
        <w:rPr>
          <w:lang w:val="en-AU"/>
        </w:rPr>
        <w:t xml:space="preserve">and policies and procedures relating to aids, </w:t>
      </w:r>
      <w:r w:rsidR="009B3021" w:rsidRPr="468AAA3F">
        <w:rPr>
          <w:lang w:val="en-AU"/>
        </w:rPr>
        <w:t>adjustments,</w:t>
      </w:r>
      <w:r w:rsidR="3D7A3783" w:rsidRPr="468AAA3F">
        <w:rPr>
          <w:lang w:val="en-AU"/>
        </w:rPr>
        <w:t xml:space="preserve"> and workplace flexibility.</w:t>
      </w:r>
    </w:p>
    <w:p w14:paraId="62E1898A" w14:textId="587B2F76" w:rsidR="00A47FE1" w:rsidRPr="00032DA9" w:rsidRDefault="00A47FE1" w:rsidP="00F11646">
      <w:pPr>
        <w:pStyle w:val="Heading3"/>
      </w:pPr>
      <w:r w:rsidRPr="00032DA9">
        <w:t>Recommendation 4</w:t>
      </w:r>
    </w:p>
    <w:p w14:paraId="7B80A1E7" w14:textId="024DE946" w:rsidR="00A47FE1" w:rsidRPr="00EE4FCE" w:rsidRDefault="00D85B95" w:rsidP="00384D57">
      <w:pPr>
        <w:rPr>
          <w:i/>
          <w:iCs/>
          <w:szCs w:val="24"/>
          <w:lang w:val="en-AU"/>
        </w:rPr>
      </w:pPr>
      <w:r w:rsidRPr="00EE4FCE">
        <w:rPr>
          <w:i/>
          <w:iCs/>
          <w:szCs w:val="24"/>
          <w:lang w:val="en-AU"/>
        </w:rPr>
        <w:t>Include the following action point:</w:t>
      </w:r>
    </w:p>
    <w:p w14:paraId="36DB149B" w14:textId="70B651A9" w:rsidR="00010121" w:rsidRPr="00EE4FCE" w:rsidRDefault="00D85B95" w:rsidP="00384D57">
      <w:pPr>
        <w:rPr>
          <w:i/>
          <w:iCs/>
          <w:szCs w:val="24"/>
          <w:lang w:val="en-AU"/>
        </w:rPr>
      </w:pPr>
      <w:r w:rsidRPr="00EE4FCE">
        <w:rPr>
          <w:i/>
          <w:iCs/>
          <w:szCs w:val="24"/>
          <w:lang w:val="en-AU"/>
        </w:rPr>
        <w:t>“</w:t>
      </w:r>
      <w:r w:rsidR="008107BF" w:rsidRPr="00EE4FCE">
        <w:rPr>
          <w:i/>
          <w:iCs/>
          <w:szCs w:val="24"/>
          <w:lang w:val="en-AU"/>
        </w:rPr>
        <w:t xml:space="preserve">Ensure people with disability are aware of their </w:t>
      </w:r>
      <w:r w:rsidR="00032DA9" w:rsidRPr="00EE4FCE">
        <w:rPr>
          <w:i/>
          <w:iCs/>
          <w:szCs w:val="24"/>
          <w:lang w:val="en-AU"/>
        </w:rPr>
        <w:t>rights and</w:t>
      </w:r>
      <w:r w:rsidR="008107BF" w:rsidRPr="00EE4FCE">
        <w:rPr>
          <w:i/>
          <w:iCs/>
          <w:szCs w:val="24"/>
          <w:lang w:val="en-AU"/>
        </w:rPr>
        <w:t xml:space="preserve"> </w:t>
      </w:r>
      <w:r w:rsidR="00032DA9" w:rsidRPr="00EE4FCE">
        <w:rPr>
          <w:i/>
          <w:iCs/>
          <w:szCs w:val="24"/>
          <w:lang w:val="en-AU"/>
        </w:rPr>
        <w:t xml:space="preserve">can access </w:t>
      </w:r>
      <w:r w:rsidR="008107BF" w:rsidRPr="00EE4FCE">
        <w:rPr>
          <w:i/>
          <w:iCs/>
          <w:szCs w:val="24"/>
          <w:lang w:val="en-AU"/>
        </w:rPr>
        <w:t xml:space="preserve">the supports available to meet their </w:t>
      </w:r>
      <w:r w:rsidR="00032DA9" w:rsidRPr="00EE4FCE">
        <w:rPr>
          <w:i/>
          <w:iCs/>
          <w:szCs w:val="24"/>
          <w:lang w:val="en-AU"/>
        </w:rPr>
        <w:t xml:space="preserve">employment </w:t>
      </w:r>
      <w:r w:rsidR="008107BF" w:rsidRPr="00EE4FCE">
        <w:rPr>
          <w:i/>
          <w:iCs/>
          <w:szCs w:val="24"/>
          <w:lang w:val="en-AU"/>
        </w:rPr>
        <w:t>needs.</w:t>
      </w:r>
      <w:r w:rsidR="00032DA9" w:rsidRPr="00EE4FCE">
        <w:rPr>
          <w:i/>
          <w:iCs/>
          <w:szCs w:val="24"/>
          <w:lang w:val="en-AU"/>
        </w:rPr>
        <w:t>”</w:t>
      </w:r>
    </w:p>
    <w:p w14:paraId="2E40B755" w14:textId="77777777" w:rsidR="00B1624F" w:rsidRDefault="00B1624F" w:rsidP="00384D57">
      <w:pPr>
        <w:rPr>
          <w:szCs w:val="24"/>
          <w:lang w:val="en-AU"/>
        </w:rPr>
      </w:pPr>
    </w:p>
    <w:p w14:paraId="5C2D64DB" w14:textId="1840F88C" w:rsidR="00B1624F" w:rsidRPr="00F42A11" w:rsidRDefault="00B1624F" w:rsidP="0022281A">
      <w:pPr>
        <w:pStyle w:val="Heading1"/>
      </w:pPr>
      <w:r w:rsidRPr="00F42A11">
        <w:t>Pillar 2</w:t>
      </w:r>
      <w:r w:rsidR="00063FD6" w:rsidRPr="00F42A11">
        <w:t>: Inclusive Communities</w:t>
      </w:r>
    </w:p>
    <w:p w14:paraId="7F982AAC" w14:textId="5E488381" w:rsidR="00063FD6" w:rsidRPr="00F42A11" w:rsidRDefault="002213FA" w:rsidP="0022281A">
      <w:pPr>
        <w:pStyle w:val="Heading4"/>
        <w:rPr>
          <w:lang w:val="en-AU"/>
        </w:rPr>
      </w:pPr>
      <w:r w:rsidRPr="00F42A11">
        <w:rPr>
          <w:lang w:val="en-AU"/>
        </w:rPr>
        <w:t>2.1 Our events and services are accessible to all community members</w:t>
      </w:r>
    </w:p>
    <w:p w14:paraId="440C72E5" w14:textId="50882923" w:rsidR="00B1624F" w:rsidRDefault="00B1624F" w:rsidP="006915F5">
      <w:pPr>
        <w:rPr>
          <w:lang w:val="en-AU"/>
        </w:rPr>
      </w:pPr>
      <w:r>
        <w:rPr>
          <w:lang w:val="en-AU"/>
        </w:rPr>
        <w:t xml:space="preserve">PWdWA believe the action point </w:t>
      </w:r>
      <w:r w:rsidR="00AD15C7">
        <w:rPr>
          <w:lang w:val="en-AU"/>
        </w:rPr>
        <w:t xml:space="preserve">about planning, designing, </w:t>
      </w:r>
      <w:r w:rsidR="002213FA">
        <w:rPr>
          <w:lang w:val="en-AU"/>
        </w:rPr>
        <w:t>promoting,</w:t>
      </w:r>
      <w:r w:rsidR="00AD15C7">
        <w:rPr>
          <w:lang w:val="en-AU"/>
        </w:rPr>
        <w:t xml:space="preserve"> and delivering events and services would be strengthened by the inclusion of co-design. While it could be said that co-design is included under the umbrella of these </w:t>
      </w:r>
      <w:r w:rsidR="002213FA">
        <w:rPr>
          <w:lang w:val="en-AU"/>
        </w:rPr>
        <w:t>terms,</w:t>
      </w:r>
      <w:r w:rsidR="00AD15C7">
        <w:rPr>
          <w:lang w:val="en-AU"/>
        </w:rPr>
        <w:t xml:space="preserve"> </w:t>
      </w:r>
      <w:r w:rsidR="009A5FBB">
        <w:rPr>
          <w:lang w:val="en-AU"/>
        </w:rPr>
        <w:t xml:space="preserve">it is important that co-design be </w:t>
      </w:r>
      <w:r w:rsidR="00F42A11">
        <w:rPr>
          <w:lang w:val="en-AU"/>
        </w:rPr>
        <w:t xml:space="preserve">specifically </w:t>
      </w:r>
      <w:r w:rsidR="009A5FBB">
        <w:rPr>
          <w:lang w:val="en-AU"/>
        </w:rPr>
        <w:t>acknowledge as best practice for meaningful involvement</w:t>
      </w:r>
      <w:r w:rsidR="001F6418">
        <w:rPr>
          <w:lang w:val="en-AU"/>
        </w:rPr>
        <w:t>.</w:t>
      </w:r>
      <w:r w:rsidR="00863DA1">
        <w:rPr>
          <w:lang w:val="en-AU"/>
        </w:rPr>
        <w:t xml:space="preserve"> </w:t>
      </w:r>
    </w:p>
    <w:p w14:paraId="2EBD2C77" w14:textId="0D98433B" w:rsidR="00A63587" w:rsidRPr="00FF1471" w:rsidRDefault="00A63587" w:rsidP="00F11646">
      <w:pPr>
        <w:pStyle w:val="Heading3"/>
      </w:pPr>
      <w:r w:rsidRPr="2231441E">
        <w:t>Recommendation 5</w:t>
      </w:r>
    </w:p>
    <w:p w14:paraId="2A086746" w14:textId="7A00B8ED" w:rsidR="00A63587" w:rsidRDefault="00A63587" w:rsidP="2231441E">
      <w:pPr>
        <w:rPr>
          <w:i/>
          <w:iCs/>
          <w:szCs w:val="24"/>
          <w:lang w:val="en-AU"/>
        </w:rPr>
      </w:pPr>
      <w:r w:rsidRPr="2231441E">
        <w:rPr>
          <w:i/>
          <w:iCs/>
          <w:szCs w:val="24"/>
          <w:lang w:val="en-AU"/>
        </w:rPr>
        <w:t xml:space="preserve">Require </w:t>
      </w:r>
      <w:r w:rsidR="00E54074" w:rsidRPr="2231441E">
        <w:rPr>
          <w:i/>
          <w:iCs/>
          <w:szCs w:val="24"/>
          <w:lang w:val="en-AU"/>
        </w:rPr>
        <w:t>co-design</w:t>
      </w:r>
      <w:r w:rsidR="004504E9" w:rsidRPr="2231441E">
        <w:rPr>
          <w:i/>
          <w:iCs/>
          <w:szCs w:val="24"/>
          <w:lang w:val="en-AU"/>
        </w:rPr>
        <w:t xml:space="preserve"> be used whenever it is </w:t>
      </w:r>
      <w:r w:rsidR="00F61D34" w:rsidRPr="2231441E">
        <w:rPr>
          <w:i/>
          <w:iCs/>
          <w:szCs w:val="24"/>
          <w:lang w:val="en-AU"/>
        </w:rPr>
        <w:t xml:space="preserve">an appropriate approach to </w:t>
      </w:r>
      <w:r w:rsidR="001D57EF" w:rsidRPr="2231441E">
        <w:rPr>
          <w:i/>
          <w:iCs/>
          <w:szCs w:val="24"/>
          <w:lang w:val="en-AU"/>
        </w:rPr>
        <w:t>achieving an outcome.</w:t>
      </w:r>
    </w:p>
    <w:p w14:paraId="782FE53B" w14:textId="77777777" w:rsidR="00F42A11" w:rsidRPr="00F42A11" w:rsidRDefault="00F42A11" w:rsidP="00384D57">
      <w:pPr>
        <w:rPr>
          <w:i/>
          <w:iCs/>
          <w:szCs w:val="24"/>
          <w:lang w:val="en-AU"/>
        </w:rPr>
      </w:pPr>
    </w:p>
    <w:p w14:paraId="1BCA6400" w14:textId="7733B5A4" w:rsidR="00BC1453" w:rsidRDefault="001D57EF" w:rsidP="006915F5">
      <w:pPr>
        <w:rPr>
          <w:lang w:val="en-AU"/>
        </w:rPr>
      </w:pPr>
      <w:r>
        <w:rPr>
          <w:lang w:val="en-AU"/>
        </w:rPr>
        <w:t xml:space="preserve">We are concerned about the </w:t>
      </w:r>
      <w:r w:rsidR="00E233C4">
        <w:rPr>
          <w:lang w:val="en-AU"/>
        </w:rPr>
        <w:t>use of the phrase</w:t>
      </w:r>
      <w:r w:rsidR="00BC1453">
        <w:rPr>
          <w:lang w:val="en-AU"/>
        </w:rPr>
        <w:t xml:space="preserve"> “keep in mind”</w:t>
      </w:r>
      <w:r w:rsidR="00104B12">
        <w:rPr>
          <w:lang w:val="en-AU"/>
        </w:rPr>
        <w:t xml:space="preserve"> in the second action</w:t>
      </w:r>
      <w:r w:rsidR="00E233C4">
        <w:rPr>
          <w:lang w:val="en-AU"/>
        </w:rPr>
        <w:t>. This phrase</w:t>
      </w:r>
      <w:r w:rsidR="006330EE">
        <w:rPr>
          <w:lang w:val="en-AU"/>
        </w:rPr>
        <w:t xml:space="preserve"> does not suggest service users being at the centre of </w:t>
      </w:r>
      <w:r w:rsidR="007111D1">
        <w:rPr>
          <w:lang w:val="en-AU"/>
        </w:rPr>
        <w:t>processes</w:t>
      </w:r>
      <w:r w:rsidR="002415FB">
        <w:rPr>
          <w:lang w:val="en-AU"/>
        </w:rPr>
        <w:t>.</w:t>
      </w:r>
    </w:p>
    <w:p w14:paraId="657DAFF1" w14:textId="63DF7544" w:rsidR="00E233C4" w:rsidRDefault="00E233C4" w:rsidP="00F11646">
      <w:pPr>
        <w:pStyle w:val="Heading3"/>
      </w:pPr>
      <w:r w:rsidRPr="00BB4697">
        <w:t xml:space="preserve">Recommendation </w:t>
      </w:r>
      <w:r w:rsidR="00BB4697" w:rsidRPr="00BB4697">
        <w:t>6</w:t>
      </w:r>
    </w:p>
    <w:p w14:paraId="0CBEE5F3" w14:textId="3828DBA4" w:rsidR="00BB4697" w:rsidRPr="007950E4" w:rsidRDefault="00BB4697" w:rsidP="00384D57">
      <w:pPr>
        <w:rPr>
          <w:i/>
          <w:iCs/>
          <w:szCs w:val="24"/>
          <w:lang w:val="en-AU"/>
        </w:rPr>
      </w:pPr>
      <w:r w:rsidRPr="007950E4">
        <w:rPr>
          <w:i/>
          <w:iCs/>
          <w:szCs w:val="24"/>
          <w:lang w:val="en-AU"/>
        </w:rPr>
        <w:t>Amend the action point to:</w:t>
      </w:r>
    </w:p>
    <w:p w14:paraId="2BF14EB1" w14:textId="2FEF8592" w:rsidR="00BB4697" w:rsidRPr="007950E4" w:rsidRDefault="00BB4697" w:rsidP="00384D57">
      <w:pPr>
        <w:rPr>
          <w:i/>
          <w:iCs/>
          <w:szCs w:val="24"/>
          <w:lang w:val="en-AU"/>
        </w:rPr>
      </w:pPr>
      <w:r w:rsidRPr="007950E4">
        <w:rPr>
          <w:i/>
          <w:iCs/>
          <w:szCs w:val="24"/>
          <w:lang w:val="en-AU"/>
        </w:rPr>
        <w:t xml:space="preserve">“From the start, we will </w:t>
      </w:r>
      <w:r w:rsidR="009F51ED" w:rsidRPr="007950E4">
        <w:rPr>
          <w:i/>
          <w:iCs/>
          <w:szCs w:val="24"/>
          <w:lang w:val="en-AU"/>
        </w:rPr>
        <w:t>keep people who will use the service at the centre of our decision</w:t>
      </w:r>
      <w:r w:rsidR="00F226D0" w:rsidRPr="007950E4">
        <w:rPr>
          <w:i/>
          <w:iCs/>
          <w:szCs w:val="24"/>
          <w:lang w:val="en-AU"/>
        </w:rPr>
        <w:t xml:space="preserve"> making.”</w:t>
      </w:r>
    </w:p>
    <w:p w14:paraId="509774B2" w14:textId="77777777" w:rsidR="00F226D0" w:rsidRDefault="00F226D0" w:rsidP="00384D57">
      <w:pPr>
        <w:rPr>
          <w:szCs w:val="24"/>
          <w:lang w:val="en-AU"/>
        </w:rPr>
      </w:pPr>
    </w:p>
    <w:p w14:paraId="7B0A7BBB" w14:textId="0CC0CF57" w:rsidR="00F226D0" w:rsidRDefault="00F226D0" w:rsidP="00E974BC">
      <w:pPr>
        <w:pStyle w:val="Heading4"/>
        <w:rPr>
          <w:lang w:val="en-AU"/>
        </w:rPr>
      </w:pPr>
      <w:r w:rsidRPr="00F226D0">
        <w:rPr>
          <w:lang w:val="en-AU"/>
        </w:rPr>
        <w:t>2.2 Our buildings and other facilities are accessible to all community members</w:t>
      </w:r>
    </w:p>
    <w:p w14:paraId="158D0632" w14:textId="3886DA9D" w:rsidR="00F226D0" w:rsidRDefault="00911E28" w:rsidP="00420F12">
      <w:pPr>
        <w:rPr>
          <w:lang w:val="en-AU"/>
        </w:rPr>
      </w:pPr>
      <w:r>
        <w:rPr>
          <w:lang w:val="en-AU"/>
        </w:rPr>
        <w:t>Action point 1 under section 2.2 could be better aligned with WA’s State Disability Strategy</w:t>
      </w:r>
      <w:r w:rsidR="008E7D59">
        <w:rPr>
          <w:lang w:val="en-AU"/>
        </w:rPr>
        <w:t xml:space="preserve"> which requires universal design for both new </w:t>
      </w:r>
      <w:r w:rsidR="00FC5501">
        <w:rPr>
          <w:lang w:val="en-AU"/>
        </w:rPr>
        <w:t>infrastructures</w:t>
      </w:r>
      <w:r w:rsidR="008E7D59">
        <w:rPr>
          <w:lang w:val="en-AU"/>
        </w:rPr>
        <w:t xml:space="preserve">, as well as </w:t>
      </w:r>
      <w:r w:rsidR="0039197F">
        <w:rPr>
          <w:lang w:val="en-AU"/>
        </w:rPr>
        <w:t xml:space="preserve">progressive </w:t>
      </w:r>
      <w:r w:rsidR="008E7D59">
        <w:rPr>
          <w:lang w:val="en-AU"/>
        </w:rPr>
        <w:t xml:space="preserve">retrofitting of existing </w:t>
      </w:r>
      <w:r w:rsidR="00FC5501">
        <w:rPr>
          <w:lang w:val="en-AU"/>
        </w:rPr>
        <w:t>facilities to improve accessibility.</w:t>
      </w:r>
      <w:r w:rsidR="00E53A6D">
        <w:rPr>
          <w:rStyle w:val="FootnoteReference"/>
          <w:szCs w:val="24"/>
          <w:lang w:val="en-AU"/>
        </w:rPr>
        <w:footnoteReference w:id="5"/>
      </w:r>
      <w:r w:rsidR="00FC5501">
        <w:rPr>
          <w:lang w:val="en-AU"/>
        </w:rPr>
        <w:t xml:space="preserve"> The DAIP</w:t>
      </w:r>
      <w:r w:rsidR="00F86101">
        <w:rPr>
          <w:lang w:val="en-AU"/>
        </w:rPr>
        <w:t xml:space="preserve"> refers to external </w:t>
      </w:r>
      <w:r w:rsidR="008C6CAD">
        <w:rPr>
          <w:lang w:val="en-AU"/>
        </w:rPr>
        <w:t>evaluations</w:t>
      </w:r>
      <w:r w:rsidR="00F86101">
        <w:rPr>
          <w:lang w:val="en-AU"/>
        </w:rPr>
        <w:t xml:space="preserve"> of building and facilities </w:t>
      </w:r>
      <w:r w:rsidR="008C6CAD">
        <w:rPr>
          <w:lang w:val="en-AU"/>
        </w:rPr>
        <w:t xml:space="preserve">for access </w:t>
      </w:r>
      <w:r w:rsidR="00F86101">
        <w:rPr>
          <w:lang w:val="en-AU"/>
        </w:rPr>
        <w:t xml:space="preserve">but does not </w:t>
      </w:r>
      <w:r w:rsidR="00F4333D">
        <w:rPr>
          <w:lang w:val="en-AU"/>
        </w:rPr>
        <w:t>definitively</w:t>
      </w:r>
      <w:r w:rsidR="00F86101">
        <w:rPr>
          <w:lang w:val="en-AU"/>
        </w:rPr>
        <w:t xml:space="preserve"> state that action will be taken to </w:t>
      </w:r>
      <w:r w:rsidR="008C6CAD">
        <w:rPr>
          <w:lang w:val="en-AU"/>
        </w:rPr>
        <w:t>improve accessibility.</w:t>
      </w:r>
      <w:r w:rsidR="000E78E4">
        <w:rPr>
          <w:lang w:val="en-AU"/>
        </w:rPr>
        <w:t xml:space="preserve"> Given the </w:t>
      </w:r>
      <w:r w:rsidR="00F4333D">
        <w:rPr>
          <w:lang w:val="en-AU"/>
        </w:rPr>
        <w:t>5-year</w:t>
      </w:r>
      <w:r w:rsidR="000E78E4">
        <w:rPr>
          <w:lang w:val="en-AU"/>
        </w:rPr>
        <w:t xml:space="preserve"> timeline of the DAIP we would expect to see steps taken to address accessibility issues in existing infrastructure.</w:t>
      </w:r>
    </w:p>
    <w:p w14:paraId="734D7A7E" w14:textId="6893903E" w:rsidR="00F4333D" w:rsidRPr="009A61B9" w:rsidRDefault="00F4333D" w:rsidP="00F11646">
      <w:pPr>
        <w:pStyle w:val="Heading3"/>
      </w:pPr>
      <w:r w:rsidRPr="009A61B9">
        <w:t>Recommendation 7</w:t>
      </w:r>
    </w:p>
    <w:p w14:paraId="0D28A190" w14:textId="741B226F" w:rsidR="00FC5501" w:rsidRPr="007950E4" w:rsidRDefault="00276423" w:rsidP="00384D57">
      <w:pPr>
        <w:rPr>
          <w:i/>
          <w:iCs/>
          <w:szCs w:val="24"/>
          <w:lang w:val="en-AU"/>
        </w:rPr>
      </w:pPr>
      <w:r w:rsidRPr="007950E4">
        <w:rPr>
          <w:i/>
          <w:iCs/>
          <w:szCs w:val="24"/>
          <w:lang w:val="en-AU"/>
        </w:rPr>
        <w:t xml:space="preserve">Include a specific action to progressively retrofit or renovate existing infrastructure </w:t>
      </w:r>
      <w:r w:rsidR="000F2873" w:rsidRPr="007950E4">
        <w:rPr>
          <w:i/>
          <w:iCs/>
          <w:szCs w:val="24"/>
          <w:lang w:val="en-AU"/>
        </w:rPr>
        <w:t>to improve accessibility.</w:t>
      </w:r>
    </w:p>
    <w:p w14:paraId="31BDCBA5" w14:textId="77777777" w:rsidR="00794562" w:rsidRDefault="00794562" w:rsidP="00384D57">
      <w:pPr>
        <w:rPr>
          <w:szCs w:val="24"/>
          <w:lang w:val="en-AU"/>
        </w:rPr>
      </w:pPr>
    </w:p>
    <w:p w14:paraId="2BC62881" w14:textId="2B41E4F5" w:rsidR="009A61B9" w:rsidRDefault="00F45F80" w:rsidP="00384D57">
      <w:pPr>
        <w:rPr>
          <w:szCs w:val="24"/>
          <w:lang w:val="en-AU"/>
        </w:rPr>
      </w:pPr>
      <w:r>
        <w:rPr>
          <w:szCs w:val="24"/>
          <w:lang w:val="en-AU"/>
        </w:rPr>
        <w:t xml:space="preserve">The </w:t>
      </w:r>
      <w:r w:rsidR="00D62878">
        <w:rPr>
          <w:szCs w:val="24"/>
          <w:lang w:val="en-AU"/>
        </w:rPr>
        <w:t xml:space="preserve">WA </w:t>
      </w:r>
      <w:r>
        <w:rPr>
          <w:szCs w:val="24"/>
          <w:lang w:val="en-AU"/>
        </w:rPr>
        <w:t>State Disability Plan is working towards Universal Design being a requirement for new builds</w:t>
      </w:r>
      <w:r w:rsidR="00FA420C">
        <w:rPr>
          <w:szCs w:val="24"/>
          <w:lang w:val="en-AU"/>
        </w:rPr>
        <w:t>. The use of the word “incorporate”</w:t>
      </w:r>
      <w:r w:rsidR="005756B3">
        <w:rPr>
          <w:szCs w:val="24"/>
          <w:lang w:val="en-AU"/>
        </w:rPr>
        <w:t xml:space="preserve"> suggests something as part of a whole. As such, its use </w:t>
      </w:r>
      <w:r w:rsidR="00352568">
        <w:rPr>
          <w:szCs w:val="24"/>
          <w:lang w:val="en-AU"/>
        </w:rPr>
        <w:t>‘</w:t>
      </w:r>
      <w:r w:rsidR="005756B3">
        <w:rPr>
          <w:szCs w:val="24"/>
          <w:lang w:val="en-AU"/>
        </w:rPr>
        <w:t>waters down</w:t>
      </w:r>
      <w:r w:rsidR="00352568">
        <w:rPr>
          <w:szCs w:val="24"/>
          <w:lang w:val="en-AU"/>
        </w:rPr>
        <w:t>’</w:t>
      </w:r>
      <w:r w:rsidR="005756B3">
        <w:rPr>
          <w:szCs w:val="24"/>
          <w:lang w:val="en-AU"/>
        </w:rPr>
        <w:t xml:space="preserve"> the intention of the </w:t>
      </w:r>
      <w:r w:rsidR="00352568">
        <w:rPr>
          <w:szCs w:val="24"/>
          <w:lang w:val="en-AU"/>
        </w:rPr>
        <w:t xml:space="preserve">WA </w:t>
      </w:r>
      <w:r w:rsidR="005756B3">
        <w:rPr>
          <w:szCs w:val="24"/>
          <w:lang w:val="en-AU"/>
        </w:rPr>
        <w:t>State Disability Plan.</w:t>
      </w:r>
    </w:p>
    <w:p w14:paraId="6161FF49" w14:textId="214B4913" w:rsidR="005756B3" w:rsidRPr="005756B3" w:rsidRDefault="005756B3" w:rsidP="00F11646">
      <w:pPr>
        <w:pStyle w:val="Heading3"/>
      </w:pPr>
      <w:r w:rsidRPr="005756B3">
        <w:t>Recommendation 8</w:t>
      </w:r>
    </w:p>
    <w:p w14:paraId="6FEC1800" w14:textId="3BA4080D" w:rsidR="005756B3" w:rsidRPr="007950E4" w:rsidRDefault="005756B3" w:rsidP="00384D57">
      <w:pPr>
        <w:rPr>
          <w:i/>
          <w:iCs/>
          <w:szCs w:val="24"/>
          <w:lang w:val="en-AU"/>
        </w:rPr>
      </w:pPr>
      <w:r w:rsidRPr="007950E4">
        <w:rPr>
          <w:i/>
          <w:iCs/>
          <w:szCs w:val="24"/>
          <w:lang w:val="en-AU"/>
        </w:rPr>
        <w:t xml:space="preserve">Amend the action point to </w:t>
      </w:r>
      <w:r w:rsidR="00C45DDC" w:rsidRPr="007950E4">
        <w:rPr>
          <w:i/>
          <w:iCs/>
          <w:szCs w:val="24"/>
          <w:lang w:val="en-AU"/>
        </w:rPr>
        <w:t>reflect a requirement for universal design in all new buildings and facilities.</w:t>
      </w:r>
      <w:r w:rsidRPr="007950E4">
        <w:rPr>
          <w:i/>
          <w:iCs/>
          <w:szCs w:val="24"/>
          <w:lang w:val="en-AU"/>
        </w:rPr>
        <w:t xml:space="preserve"> </w:t>
      </w:r>
    </w:p>
    <w:p w14:paraId="331EDE00" w14:textId="77777777" w:rsidR="00EF561B" w:rsidRDefault="00EF561B" w:rsidP="00384D57">
      <w:pPr>
        <w:rPr>
          <w:szCs w:val="24"/>
          <w:lang w:val="en-AU"/>
        </w:rPr>
      </w:pPr>
    </w:p>
    <w:p w14:paraId="63B2097C" w14:textId="6D5EA3A3" w:rsidR="00EF561B" w:rsidRPr="007950E4" w:rsidRDefault="00EF561B" w:rsidP="00420F12">
      <w:pPr>
        <w:pStyle w:val="Heading1"/>
      </w:pPr>
      <w:r w:rsidRPr="007950E4">
        <w:lastRenderedPageBreak/>
        <w:t>Pillar 3</w:t>
      </w:r>
      <w:r w:rsidR="002770B3" w:rsidRPr="007950E4">
        <w:t>: Living Well</w:t>
      </w:r>
    </w:p>
    <w:p w14:paraId="3D59CDFE" w14:textId="61A4398C" w:rsidR="00EF561B" w:rsidRPr="002E64CD" w:rsidRDefault="00347E29" w:rsidP="00420F12">
      <w:pPr>
        <w:pStyle w:val="Heading4"/>
        <w:rPr>
          <w:lang w:val="en-AU"/>
        </w:rPr>
      </w:pPr>
      <w:r w:rsidRPr="002E64CD">
        <w:rPr>
          <w:lang w:val="en-AU"/>
        </w:rPr>
        <w:t>3.1 All community members will receive the same level and quality of service from our employees</w:t>
      </w:r>
    </w:p>
    <w:p w14:paraId="7F77CC18" w14:textId="7C7F5E32" w:rsidR="00ED3EE5" w:rsidRDefault="00A940FB" w:rsidP="00420F12">
      <w:pPr>
        <w:rPr>
          <w:lang w:val="en-AU"/>
        </w:rPr>
      </w:pPr>
      <w:r>
        <w:rPr>
          <w:lang w:val="en-AU"/>
        </w:rPr>
        <w:t xml:space="preserve">Where the DAIP talks about enhancing the capacity of the community to participate in decision-making it </w:t>
      </w:r>
      <w:r w:rsidR="002E64CD">
        <w:rPr>
          <w:lang w:val="en-AU"/>
        </w:rPr>
        <w:t>is a clear opportunity to strengthen the Departments commitment to a co-design approach.</w:t>
      </w:r>
    </w:p>
    <w:p w14:paraId="63B65DC7" w14:textId="4950CF7A" w:rsidR="008643A6" w:rsidRPr="008643A6" w:rsidRDefault="008643A6" w:rsidP="00F11646">
      <w:pPr>
        <w:pStyle w:val="Heading3"/>
      </w:pPr>
      <w:r w:rsidRPr="008643A6">
        <w:t>Recommendation 9</w:t>
      </w:r>
    </w:p>
    <w:p w14:paraId="53F064DE" w14:textId="63FCF2EF" w:rsidR="008643A6" w:rsidRPr="007950E4" w:rsidRDefault="008643A6" w:rsidP="2231441E">
      <w:pPr>
        <w:rPr>
          <w:i/>
          <w:iCs/>
          <w:szCs w:val="24"/>
          <w:lang w:val="en-AU"/>
        </w:rPr>
      </w:pPr>
      <w:r w:rsidRPr="2231441E">
        <w:rPr>
          <w:i/>
          <w:iCs/>
          <w:szCs w:val="24"/>
          <w:lang w:val="en-AU"/>
        </w:rPr>
        <w:t>Require co-design be used</w:t>
      </w:r>
      <w:r w:rsidR="00704592" w:rsidRPr="2231441E">
        <w:rPr>
          <w:i/>
          <w:iCs/>
          <w:szCs w:val="24"/>
          <w:lang w:val="en-AU"/>
        </w:rPr>
        <w:t>,</w:t>
      </w:r>
      <w:r w:rsidRPr="2231441E">
        <w:rPr>
          <w:i/>
          <w:iCs/>
          <w:szCs w:val="24"/>
          <w:lang w:val="en-AU"/>
        </w:rPr>
        <w:t xml:space="preserve"> whenever it is appropriate</w:t>
      </w:r>
      <w:r w:rsidR="00704592" w:rsidRPr="2231441E">
        <w:rPr>
          <w:i/>
          <w:iCs/>
          <w:szCs w:val="24"/>
          <w:lang w:val="en-AU"/>
        </w:rPr>
        <w:t>,</w:t>
      </w:r>
      <w:r w:rsidRPr="2231441E">
        <w:rPr>
          <w:i/>
          <w:iCs/>
          <w:szCs w:val="24"/>
          <w:lang w:val="en-AU"/>
        </w:rPr>
        <w:t xml:space="preserve"> </w:t>
      </w:r>
      <w:r w:rsidR="000060CD" w:rsidRPr="2231441E">
        <w:rPr>
          <w:i/>
          <w:iCs/>
          <w:szCs w:val="24"/>
          <w:lang w:val="en-AU"/>
        </w:rPr>
        <w:t>to ensure</w:t>
      </w:r>
      <w:r w:rsidR="00AE1EA7" w:rsidRPr="2231441E">
        <w:rPr>
          <w:i/>
          <w:iCs/>
          <w:szCs w:val="24"/>
          <w:lang w:val="en-AU"/>
        </w:rPr>
        <w:t xml:space="preserve"> people with disability are central to </w:t>
      </w:r>
      <w:r w:rsidR="00704592" w:rsidRPr="2231441E">
        <w:rPr>
          <w:i/>
          <w:iCs/>
          <w:szCs w:val="24"/>
          <w:lang w:val="en-AU"/>
        </w:rPr>
        <w:t>decision-making</w:t>
      </w:r>
      <w:r w:rsidR="00AE1EA7" w:rsidRPr="2231441E">
        <w:rPr>
          <w:i/>
          <w:iCs/>
          <w:szCs w:val="24"/>
          <w:lang w:val="en-AU"/>
        </w:rPr>
        <w:t xml:space="preserve"> about services that will impact them</w:t>
      </w:r>
      <w:r w:rsidRPr="2231441E">
        <w:rPr>
          <w:i/>
          <w:iCs/>
          <w:szCs w:val="24"/>
          <w:lang w:val="en-AU"/>
        </w:rPr>
        <w:t>.</w:t>
      </w:r>
    </w:p>
    <w:p w14:paraId="3940A68C" w14:textId="77777777" w:rsidR="007950E4" w:rsidRDefault="007950E4" w:rsidP="008643A6">
      <w:pPr>
        <w:rPr>
          <w:szCs w:val="24"/>
          <w:lang w:val="en-AU"/>
        </w:rPr>
      </w:pPr>
    </w:p>
    <w:p w14:paraId="6443E7C4" w14:textId="61143486" w:rsidR="007D1459" w:rsidRDefault="09D4D84B" w:rsidP="00420F12">
      <w:pPr>
        <w:rPr>
          <w:lang w:val="en-AU"/>
        </w:rPr>
      </w:pPr>
      <w:r w:rsidRPr="468AAA3F">
        <w:rPr>
          <w:lang w:val="en-AU"/>
        </w:rPr>
        <w:t xml:space="preserve">We also note that </w:t>
      </w:r>
      <w:r w:rsidR="71EAE98D" w:rsidRPr="468AAA3F">
        <w:rPr>
          <w:lang w:val="en-AU"/>
        </w:rPr>
        <w:t xml:space="preserve">section 2.1, as it relates to </w:t>
      </w:r>
      <w:r w:rsidR="1246F12F" w:rsidRPr="468AAA3F">
        <w:rPr>
          <w:lang w:val="en-AU"/>
        </w:rPr>
        <w:t>accessible services, is also relevant to Pillar 3. Department of Communities provides several services such as housing, disability supports</w:t>
      </w:r>
      <w:r w:rsidR="67B4A075" w:rsidRPr="468AAA3F">
        <w:rPr>
          <w:lang w:val="en-AU"/>
        </w:rPr>
        <w:t xml:space="preserve"> and child protection, which are fundamental to achieving the goal of Pillar 3.</w:t>
      </w:r>
      <w:r w:rsidR="4AECFDBD" w:rsidRPr="468AAA3F">
        <w:rPr>
          <w:lang w:val="en-AU"/>
        </w:rPr>
        <w:t xml:space="preserve"> It may be helpful to acknowledge this connection in the DAIP.</w:t>
      </w:r>
    </w:p>
    <w:p w14:paraId="345DF01C" w14:textId="77777777" w:rsidR="009B2A5A" w:rsidRDefault="009B2A5A" w:rsidP="008643A6">
      <w:pPr>
        <w:rPr>
          <w:szCs w:val="24"/>
          <w:lang w:val="en-AU"/>
        </w:rPr>
      </w:pPr>
    </w:p>
    <w:p w14:paraId="3FF8A8F4" w14:textId="77777777" w:rsidR="008643A6" w:rsidRPr="00F226D0" w:rsidRDefault="008643A6" w:rsidP="00384D57">
      <w:pPr>
        <w:rPr>
          <w:szCs w:val="24"/>
          <w:lang w:val="en-AU"/>
        </w:rPr>
      </w:pPr>
    </w:p>
    <w:sectPr w:rsidR="008643A6" w:rsidRPr="00F226D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5D31" w14:textId="77777777" w:rsidR="00FB207D" w:rsidRDefault="00FB207D" w:rsidP="000B3622">
      <w:pPr>
        <w:spacing w:before="0" w:after="0" w:line="240" w:lineRule="auto"/>
      </w:pPr>
      <w:r>
        <w:separator/>
      </w:r>
    </w:p>
  </w:endnote>
  <w:endnote w:type="continuationSeparator" w:id="0">
    <w:p w14:paraId="1FC2004E" w14:textId="77777777" w:rsidR="00FB207D" w:rsidRDefault="00FB207D" w:rsidP="000B3622">
      <w:pPr>
        <w:spacing w:before="0" w:after="0" w:line="240" w:lineRule="auto"/>
      </w:pPr>
      <w:r>
        <w:continuationSeparator/>
      </w:r>
    </w:p>
  </w:endnote>
  <w:endnote w:type="continuationNotice" w:id="1">
    <w:p w14:paraId="3DF7529C" w14:textId="77777777" w:rsidR="00FB207D" w:rsidRDefault="00FB207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231441E" w14:paraId="41D8AFD0" w14:textId="77777777" w:rsidTr="2231441E">
      <w:tc>
        <w:tcPr>
          <w:tcW w:w="3005" w:type="dxa"/>
        </w:tcPr>
        <w:p w14:paraId="52EEF29B" w14:textId="50D36088" w:rsidR="2231441E" w:rsidRDefault="2231441E" w:rsidP="2231441E">
          <w:pPr>
            <w:pStyle w:val="Header"/>
            <w:ind w:left="-115"/>
            <w:rPr>
              <w:szCs w:val="28"/>
            </w:rPr>
          </w:pPr>
        </w:p>
      </w:tc>
      <w:tc>
        <w:tcPr>
          <w:tcW w:w="3005" w:type="dxa"/>
        </w:tcPr>
        <w:p w14:paraId="5ACC1577" w14:textId="781C0D26" w:rsidR="2231441E" w:rsidRDefault="2231441E" w:rsidP="2231441E">
          <w:pPr>
            <w:pStyle w:val="Header"/>
            <w:jc w:val="center"/>
            <w:rPr>
              <w:szCs w:val="28"/>
            </w:rPr>
          </w:pPr>
        </w:p>
      </w:tc>
      <w:tc>
        <w:tcPr>
          <w:tcW w:w="3005" w:type="dxa"/>
        </w:tcPr>
        <w:p w14:paraId="7F4C159B" w14:textId="66064AA7" w:rsidR="2231441E" w:rsidRDefault="2231441E" w:rsidP="2231441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4C1A50B1" w14:textId="2F109523" w:rsidR="2231441E" w:rsidRDefault="2231441E" w:rsidP="2231441E">
    <w:pPr>
      <w:pStyle w:val="Footer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FC6E" w14:textId="77777777" w:rsidR="00FB207D" w:rsidRDefault="00FB207D" w:rsidP="000B3622">
      <w:pPr>
        <w:spacing w:before="0" w:after="0" w:line="240" w:lineRule="auto"/>
      </w:pPr>
      <w:r>
        <w:separator/>
      </w:r>
    </w:p>
  </w:footnote>
  <w:footnote w:type="continuationSeparator" w:id="0">
    <w:p w14:paraId="761B40E1" w14:textId="77777777" w:rsidR="00FB207D" w:rsidRDefault="00FB207D" w:rsidP="000B3622">
      <w:pPr>
        <w:spacing w:before="0" w:after="0" w:line="240" w:lineRule="auto"/>
      </w:pPr>
      <w:r>
        <w:continuationSeparator/>
      </w:r>
    </w:p>
  </w:footnote>
  <w:footnote w:type="continuationNotice" w:id="1">
    <w:p w14:paraId="00527468" w14:textId="77777777" w:rsidR="00FB207D" w:rsidRDefault="00FB207D">
      <w:pPr>
        <w:spacing w:before="0" w:after="0" w:line="240" w:lineRule="auto"/>
      </w:pPr>
    </w:p>
  </w:footnote>
  <w:footnote w:id="2">
    <w:p w14:paraId="5549D5B3" w14:textId="77777777" w:rsidR="0064293E" w:rsidRPr="00A5784E" w:rsidRDefault="0064293E" w:rsidP="006429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Government of Western Australia. State Disability Strategy 2020-2030. </w:t>
      </w:r>
      <w:hyperlink r:id="rId1" w:history="1">
        <w:r w:rsidRPr="00B94CF0">
          <w:rPr>
            <w:rStyle w:val="Hyperlink"/>
            <w:lang w:val="en-US"/>
          </w:rPr>
          <w:t>https://www.wa.gov.au/system/files/2021-05/State-Disability-Strategy-2020-2030.pdf</w:t>
        </w:r>
      </w:hyperlink>
      <w:r>
        <w:rPr>
          <w:lang w:val="en-US"/>
        </w:rPr>
        <w:t>. Page 74-75.</w:t>
      </w:r>
    </w:p>
  </w:footnote>
  <w:footnote w:id="3">
    <w:p w14:paraId="778DE135" w14:textId="08723517" w:rsidR="00FF0285" w:rsidRPr="00FF0285" w:rsidRDefault="00FF028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Disability Leadership Institute. July 2016. Survey of Australian Disability Leaders. </w:t>
      </w:r>
      <w:hyperlink r:id="rId2" w:history="1">
        <w:r w:rsidR="005C2F7F" w:rsidRPr="00B94CF0">
          <w:rPr>
            <w:rStyle w:val="Hyperlink"/>
            <w:lang w:val="en-US"/>
          </w:rPr>
          <w:t>https://disabilityleaders.com.au/wp-content/uploads/2018/02/survey-summary-February2017.pdf</w:t>
        </w:r>
      </w:hyperlink>
      <w:r w:rsidR="00FB7AF6">
        <w:rPr>
          <w:lang w:val="en-US"/>
        </w:rPr>
        <w:t>;</w:t>
      </w:r>
      <w:r w:rsidR="00FB7AF6">
        <w:rPr>
          <w:lang w:val="en-US"/>
        </w:rPr>
        <w:br/>
        <w:t xml:space="preserve">Christina Ryan. February 2018. Westpac Social Change Fellowship Report. </w:t>
      </w:r>
      <w:hyperlink r:id="rId3" w:history="1">
        <w:r w:rsidR="00321E45" w:rsidRPr="00B94CF0">
          <w:rPr>
            <w:rStyle w:val="Hyperlink"/>
            <w:lang w:val="en-US"/>
          </w:rPr>
          <w:t>https://disabilityleaders.com.au/wp-content/uploads/2018/02/WestpacSCFellowshipReport-CRyan-February2018.pdf</w:t>
        </w:r>
      </w:hyperlink>
      <w:r w:rsidR="00321E45">
        <w:rPr>
          <w:lang w:val="en-US"/>
        </w:rPr>
        <w:t xml:space="preserve"> </w:t>
      </w:r>
    </w:p>
  </w:footnote>
  <w:footnote w:id="4">
    <w:p w14:paraId="05F5292D" w14:textId="2E3E52F5" w:rsidR="00714DC5" w:rsidRPr="00714DC5" w:rsidRDefault="00714DC5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F10007" w:rsidRPr="00B94CF0">
          <w:rPr>
            <w:rStyle w:val="Hyperlink"/>
          </w:rPr>
          <w:t>https://www.wa.gov.au/system/files/2020-09/People%20with%20Disability%20Action%20Plan%202020-2025.pdf</w:t>
        </w:r>
      </w:hyperlink>
      <w:r w:rsidR="00F10007">
        <w:t xml:space="preserve"> </w:t>
      </w:r>
    </w:p>
  </w:footnote>
  <w:footnote w:id="5">
    <w:p w14:paraId="23E988A3" w14:textId="70CCC19C" w:rsidR="00E53A6D" w:rsidRPr="00E53A6D" w:rsidRDefault="00E53A6D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Ibid 1. Page </w:t>
      </w:r>
      <w:r w:rsidR="00F74B75">
        <w:rPr>
          <w:lang w:val="en-AU"/>
        </w:rPr>
        <w:t>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231441E" w14:paraId="71703083" w14:textId="77777777" w:rsidTr="2231441E">
      <w:tc>
        <w:tcPr>
          <w:tcW w:w="3005" w:type="dxa"/>
        </w:tcPr>
        <w:p w14:paraId="76632ACF" w14:textId="3AA72F7B" w:rsidR="2231441E" w:rsidRDefault="2231441E" w:rsidP="2231441E">
          <w:pPr>
            <w:pStyle w:val="Header"/>
            <w:ind w:left="-115"/>
            <w:rPr>
              <w:szCs w:val="28"/>
            </w:rPr>
          </w:pPr>
        </w:p>
      </w:tc>
      <w:tc>
        <w:tcPr>
          <w:tcW w:w="3005" w:type="dxa"/>
        </w:tcPr>
        <w:p w14:paraId="647541DE" w14:textId="670B2B65" w:rsidR="2231441E" w:rsidRDefault="2231441E" w:rsidP="2231441E">
          <w:pPr>
            <w:pStyle w:val="Header"/>
            <w:jc w:val="center"/>
            <w:rPr>
              <w:szCs w:val="28"/>
            </w:rPr>
          </w:pPr>
        </w:p>
      </w:tc>
      <w:tc>
        <w:tcPr>
          <w:tcW w:w="3005" w:type="dxa"/>
        </w:tcPr>
        <w:p w14:paraId="3CE476C9" w14:textId="50A0DFA6" w:rsidR="2231441E" w:rsidRDefault="2231441E" w:rsidP="2231441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0863C3BD" w14:textId="774892F3" w:rsidR="2231441E" w:rsidRDefault="2231441E" w:rsidP="2231441E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51B"/>
    <w:multiLevelType w:val="hybridMultilevel"/>
    <w:tmpl w:val="AB566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1E0A"/>
    <w:multiLevelType w:val="multilevel"/>
    <w:tmpl w:val="2F50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E5D0E"/>
    <w:multiLevelType w:val="hybridMultilevel"/>
    <w:tmpl w:val="48FA2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D4835"/>
    <w:multiLevelType w:val="hybridMultilevel"/>
    <w:tmpl w:val="9AFE7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E72D2"/>
    <w:multiLevelType w:val="hybridMultilevel"/>
    <w:tmpl w:val="7AC8A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06E4F"/>
    <w:multiLevelType w:val="multilevel"/>
    <w:tmpl w:val="44DA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84224"/>
    <w:multiLevelType w:val="hybridMultilevel"/>
    <w:tmpl w:val="2356E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B5530"/>
    <w:multiLevelType w:val="hybridMultilevel"/>
    <w:tmpl w:val="B770C48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45D6AB3"/>
    <w:multiLevelType w:val="hybridMultilevel"/>
    <w:tmpl w:val="50785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922857">
    <w:abstractNumId w:val="4"/>
  </w:num>
  <w:num w:numId="2" w16cid:durableId="1426220223">
    <w:abstractNumId w:val="6"/>
  </w:num>
  <w:num w:numId="3" w16cid:durableId="52822370">
    <w:abstractNumId w:val="2"/>
  </w:num>
  <w:num w:numId="4" w16cid:durableId="1790779785">
    <w:abstractNumId w:val="7"/>
  </w:num>
  <w:num w:numId="5" w16cid:durableId="1419328072">
    <w:abstractNumId w:val="0"/>
  </w:num>
  <w:num w:numId="6" w16cid:durableId="1931161952">
    <w:abstractNumId w:val="8"/>
  </w:num>
  <w:num w:numId="7" w16cid:durableId="1656569661">
    <w:abstractNumId w:val="5"/>
  </w:num>
  <w:num w:numId="8" w16cid:durableId="1146439343">
    <w:abstractNumId w:val="1"/>
  </w:num>
  <w:num w:numId="9" w16cid:durableId="156389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AED4D86-22D0-46F7-B3A6-BA1749D99144}"/>
    <w:docVar w:name="dgnword-eventsink" w:val="195208280"/>
  </w:docVars>
  <w:rsids>
    <w:rsidRoot w:val="00A366C4"/>
    <w:rsid w:val="000042B4"/>
    <w:rsid w:val="000060CD"/>
    <w:rsid w:val="00010121"/>
    <w:rsid w:val="000135DB"/>
    <w:rsid w:val="00013D48"/>
    <w:rsid w:val="00032DA9"/>
    <w:rsid w:val="00036FF5"/>
    <w:rsid w:val="0005277C"/>
    <w:rsid w:val="000561FD"/>
    <w:rsid w:val="00063FD6"/>
    <w:rsid w:val="0006650E"/>
    <w:rsid w:val="00066B09"/>
    <w:rsid w:val="00067F03"/>
    <w:rsid w:val="0008131C"/>
    <w:rsid w:val="00081E72"/>
    <w:rsid w:val="00084BC6"/>
    <w:rsid w:val="0008713C"/>
    <w:rsid w:val="000918A1"/>
    <w:rsid w:val="000937F5"/>
    <w:rsid w:val="000A71CF"/>
    <w:rsid w:val="000A7A50"/>
    <w:rsid w:val="000B3622"/>
    <w:rsid w:val="000B6000"/>
    <w:rsid w:val="000C093A"/>
    <w:rsid w:val="000C5BEF"/>
    <w:rsid w:val="000C74E2"/>
    <w:rsid w:val="000D10FF"/>
    <w:rsid w:val="000E213E"/>
    <w:rsid w:val="000E78E4"/>
    <w:rsid w:val="000F2873"/>
    <w:rsid w:val="000F7ACF"/>
    <w:rsid w:val="00101A0F"/>
    <w:rsid w:val="00104B12"/>
    <w:rsid w:val="00104EC8"/>
    <w:rsid w:val="001101A3"/>
    <w:rsid w:val="001111BB"/>
    <w:rsid w:val="00115007"/>
    <w:rsid w:val="001160B3"/>
    <w:rsid w:val="001161FA"/>
    <w:rsid w:val="0011670B"/>
    <w:rsid w:val="00117C8B"/>
    <w:rsid w:val="00120976"/>
    <w:rsid w:val="00123531"/>
    <w:rsid w:val="001305F6"/>
    <w:rsid w:val="001306C3"/>
    <w:rsid w:val="001306E5"/>
    <w:rsid w:val="00132D02"/>
    <w:rsid w:val="00133B7A"/>
    <w:rsid w:val="0013690B"/>
    <w:rsid w:val="00142FC6"/>
    <w:rsid w:val="0014750F"/>
    <w:rsid w:val="001507CE"/>
    <w:rsid w:val="00150E97"/>
    <w:rsid w:val="00157139"/>
    <w:rsid w:val="00160E1C"/>
    <w:rsid w:val="00163A15"/>
    <w:rsid w:val="00174C0C"/>
    <w:rsid w:val="00175AFC"/>
    <w:rsid w:val="001868C0"/>
    <w:rsid w:val="00186D60"/>
    <w:rsid w:val="0018712E"/>
    <w:rsid w:val="0019313A"/>
    <w:rsid w:val="0019336C"/>
    <w:rsid w:val="00196D00"/>
    <w:rsid w:val="001B007E"/>
    <w:rsid w:val="001B577F"/>
    <w:rsid w:val="001B7DA1"/>
    <w:rsid w:val="001C0436"/>
    <w:rsid w:val="001C335C"/>
    <w:rsid w:val="001C3FF9"/>
    <w:rsid w:val="001C67AC"/>
    <w:rsid w:val="001D05AD"/>
    <w:rsid w:val="001D06F0"/>
    <w:rsid w:val="001D2144"/>
    <w:rsid w:val="001D5564"/>
    <w:rsid w:val="001D57EF"/>
    <w:rsid w:val="001D6403"/>
    <w:rsid w:val="001D7314"/>
    <w:rsid w:val="001E156E"/>
    <w:rsid w:val="001E1D02"/>
    <w:rsid w:val="001E28C5"/>
    <w:rsid w:val="001F3785"/>
    <w:rsid w:val="001F6418"/>
    <w:rsid w:val="001F6BB9"/>
    <w:rsid w:val="001F74FF"/>
    <w:rsid w:val="001F7B5E"/>
    <w:rsid w:val="0020706E"/>
    <w:rsid w:val="00212369"/>
    <w:rsid w:val="00220C9C"/>
    <w:rsid w:val="002213FA"/>
    <w:rsid w:val="002215FE"/>
    <w:rsid w:val="002216E4"/>
    <w:rsid w:val="0022281A"/>
    <w:rsid w:val="0022430A"/>
    <w:rsid w:val="002325D3"/>
    <w:rsid w:val="00233CFA"/>
    <w:rsid w:val="00236E4A"/>
    <w:rsid w:val="00240E23"/>
    <w:rsid w:val="002415FB"/>
    <w:rsid w:val="0024377A"/>
    <w:rsid w:val="00250A55"/>
    <w:rsid w:val="00252F24"/>
    <w:rsid w:val="00256E5A"/>
    <w:rsid w:val="00262C50"/>
    <w:rsid w:val="002654FB"/>
    <w:rsid w:val="00276423"/>
    <w:rsid w:val="002770B3"/>
    <w:rsid w:val="00281728"/>
    <w:rsid w:val="00282AC0"/>
    <w:rsid w:val="00283D36"/>
    <w:rsid w:val="0028549F"/>
    <w:rsid w:val="00285DF3"/>
    <w:rsid w:val="00295BF0"/>
    <w:rsid w:val="00297AD3"/>
    <w:rsid w:val="002A22B0"/>
    <w:rsid w:val="002A76FC"/>
    <w:rsid w:val="002B07C9"/>
    <w:rsid w:val="002B6AA8"/>
    <w:rsid w:val="002C1589"/>
    <w:rsid w:val="002C629D"/>
    <w:rsid w:val="002C6A61"/>
    <w:rsid w:val="002D13E3"/>
    <w:rsid w:val="002D1C00"/>
    <w:rsid w:val="002E2C62"/>
    <w:rsid w:val="002E64CD"/>
    <w:rsid w:val="002E7A15"/>
    <w:rsid w:val="002F089B"/>
    <w:rsid w:val="002F0BBB"/>
    <w:rsid w:val="002F1BCE"/>
    <w:rsid w:val="00303655"/>
    <w:rsid w:val="003051A5"/>
    <w:rsid w:val="00305F7D"/>
    <w:rsid w:val="00310C24"/>
    <w:rsid w:val="00312586"/>
    <w:rsid w:val="00313FC5"/>
    <w:rsid w:val="0031491F"/>
    <w:rsid w:val="00321E45"/>
    <w:rsid w:val="003268BF"/>
    <w:rsid w:val="003272D7"/>
    <w:rsid w:val="003306CB"/>
    <w:rsid w:val="00333235"/>
    <w:rsid w:val="00334EDE"/>
    <w:rsid w:val="00342313"/>
    <w:rsid w:val="00342922"/>
    <w:rsid w:val="0034373B"/>
    <w:rsid w:val="0034689F"/>
    <w:rsid w:val="00346A41"/>
    <w:rsid w:val="00346F30"/>
    <w:rsid w:val="00347E29"/>
    <w:rsid w:val="00351FE8"/>
    <w:rsid w:val="00352568"/>
    <w:rsid w:val="003528B4"/>
    <w:rsid w:val="003549F0"/>
    <w:rsid w:val="00355AA7"/>
    <w:rsid w:val="00355C8E"/>
    <w:rsid w:val="003579EA"/>
    <w:rsid w:val="00360D84"/>
    <w:rsid w:val="0036182A"/>
    <w:rsid w:val="00364505"/>
    <w:rsid w:val="0037407E"/>
    <w:rsid w:val="003772BC"/>
    <w:rsid w:val="00380722"/>
    <w:rsid w:val="003815F2"/>
    <w:rsid w:val="003819E4"/>
    <w:rsid w:val="00384222"/>
    <w:rsid w:val="00384D57"/>
    <w:rsid w:val="00386075"/>
    <w:rsid w:val="0039197F"/>
    <w:rsid w:val="003946FD"/>
    <w:rsid w:val="003A1193"/>
    <w:rsid w:val="003A1FC6"/>
    <w:rsid w:val="003A31A9"/>
    <w:rsid w:val="003A67CA"/>
    <w:rsid w:val="003A72A3"/>
    <w:rsid w:val="003C2B14"/>
    <w:rsid w:val="003C359C"/>
    <w:rsid w:val="003C50C6"/>
    <w:rsid w:val="003C6C11"/>
    <w:rsid w:val="003D18AF"/>
    <w:rsid w:val="003D277A"/>
    <w:rsid w:val="003D2CAB"/>
    <w:rsid w:val="003D2FB1"/>
    <w:rsid w:val="003D44CF"/>
    <w:rsid w:val="003D4D0D"/>
    <w:rsid w:val="003D5A28"/>
    <w:rsid w:val="003E02E6"/>
    <w:rsid w:val="003E0F50"/>
    <w:rsid w:val="003E130F"/>
    <w:rsid w:val="003E4F89"/>
    <w:rsid w:val="003F5C0D"/>
    <w:rsid w:val="003F5DFC"/>
    <w:rsid w:val="003F622A"/>
    <w:rsid w:val="003F7A13"/>
    <w:rsid w:val="0040785E"/>
    <w:rsid w:val="00410209"/>
    <w:rsid w:val="00414E77"/>
    <w:rsid w:val="004178D7"/>
    <w:rsid w:val="00420F12"/>
    <w:rsid w:val="004219D0"/>
    <w:rsid w:val="00423435"/>
    <w:rsid w:val="0042650F"/>
    <w:rsid w:val="004315F3"/>
    <w:rsid w:val="00433A79"/>
    <w:rsid w:val="00441485"/>
    <w:rsid w:val="00443DC6"/>
    <w:rsid w:val="00445B6A"/>
    <w:rsid w:val="004479C1"/>
    <w:rsid w:val="004504E9"/>
    <w:rsid w:val="00451698"/>
    <w:rsid w:val="00452DC0"/>
    <w:rsid w:val="004535F6"/>
    <w:rsid w:val="0045381B"/>
    <w:rsid w:val="004555E6"/>
    <w:rsid w:val="00457121"/>
    <w:rsid w:val="004665E5"/>
    <w:rsid w:val="00471CD9"/>
    <w:rsid w:val="00474F7E"/>
    <w:rsid w:val="00485468"/>
    <w:rsid w:val="0049399F"/>
    <w:rsid w:val="004954F1"/>
    <w:rsid w:val="004A0889"/>
    <w:rsid w:val="004A0F75"/>
    <w:rsid w:val="004A5B0A"/>
    <w:rsid w:val="004A685C"/>
    <w:rsid w:val="004B1459"/>
    <w:rsid w:val="004B5ED7"/>
    <w:rsid w:val="004C049C"/>
    <w:rsid w:val="004C575B"/>
    <w:rsid w:val="004D6A60"/>
    <w:rsid w:val="004E4DE1"/>
    <w:rsid w:val="004E4E25"/>
    <w:rsid w:val="004E70EE"/>
    <w:rsid w:val="004F06C7"/>
    <w:rsid w:val="004F380D"/>
    <w:rsid w:val="005014D3"/>
    <w:rsid w:val="00502B24"/>
    <w:rsid w:val="00505611"/>
    <w:rsid w:val="00514FF6"/>
    <w:rsid w:val="005179AE"/>
    <w:rsid w:val="0052325D"/>
    <w:rsid w:val="00525AF4"/>
    <w:rsid w:val="00527765"/>
    <w:rsid w:val="0053277A"/>
    <w:rsid w:val="00535037"/>
    <w:rsid w:val="00537A86"/>
    <w:rsid w:val="00546A5B"/>
    <w:rsid w:val="00552A72"/>
    <w:rsid w:val="00552FDA"/>
    <w:rsid w:val="00561748"/>
    <w:rsid w:val="00561B15"/>
    <w:rsid w:val="00562EA7"/>
    <w:rsid w:val="00563540"/>
    <w:rsid w:val="00565532"/>
    <w:rsid w:val="00571FC6"/>
    <w:rsid w:val="00574D16"/>
    <w:rsid w:val="005756B3"/>
    <w:rsid w:val="00575CBE"/>
    <w:rsid w:val="00576E4C"/>
    <w:rsid w:val="00577716"/>
    <w:rsid w:val="0057784C"/>
    <w:rsid w:val="00586F25"/>
    <w:rsid w:val="00590462"/>
    <w:rsid w:val="00590B4A"/>
    <w:rsid w:val="005A2CB6"/>
    <w:rsid w:val="005A318C"/>
    <w:rsid w:val="005B3D18"/>
    <w:rsid w:val="005C2136"/>
    <w:rsid w:val="005C2F7F"/>
    <w:rsid w:val="005C34F9"/>
    <w:rsid w:val="005C3F25"/>
    <w:rsid w:val="005C5F22"/>
    <w:rsid w:val="005C7667"/>
    <w:rsid w:val="005E1A2E"/>
    <w:rsid w:val="005E6A12"/>
    <w:rsid w:val="005F3FC2"/>
    <w:rsid w:val="005F4B13"/>
    <w:rsid w:val="005F4C8C"/>
    <w:rsid w:val="005F4DAC"/>
    <w:rsid w:val="005F6327"/>
    <w:rsid w:val="005F780C"/>
    <w:rsid w:val="00600C4E"/>
    <w:rsid w:val="00604EB2"/>
    <w:rsid w:val="006153E9"/>
    <w:rsid w:val="00626110"/>
    <w:rsid w:val="00626E6E"/>
    <w:rsid w:val="006330EE"/>
    <w:rsid w:val="00634ED6"/>
    <w:rsid w:val="006374F9"/>
    <w:rsid w:val="006417A6"/>
    <w:rsid w:val="0064293E"/>
    <w:rsid w:val="00645EB8"/>
    <w:rsid w:val="00650992"/>
    <w:rsid w:val="0065101E"/>
    <w:rsid w:val="00652B54"/>
    <w:rsid w:val="00662FC3"/>
    <w:rsid w:val="0066505B"/>
    <w:rsid w:val="0067334B"/>
    <w:rsid w:val="0067466E"/>
    <w:rsid w:val="00676C30"/>
    <w:rsid w:val="006846E1"/>
    <w:rsid w:val="006852D4"/>
    <w:rsid w:val="0068655E"/>
    <w:rsid w:val="00687F10"/>
    <w:rsid w:val="006915F5"/>
    <w:rsid w:val="006947A8"/>
    <w:rsid w:val="006963EE"/>
    <w:rsid w:val="006A1B26"/>
    <w:rsid w:val="006A386C"/>
    <w:rsid w:val="006A397C"/>
    <w:rsid w:val="006A3E4A"/>
    <w:rsid w:val="006A5368"/>
    <w:rsid w:val="006A6162"/>
    <w:rsid w:val="006A7E60"/>
    <w:rsid w:val="006B057A"/>
    <w:rsid w:val="006B1B19"/>
    <w:rsid w:val="006B328D"/>
    <w:rsid w:val="006C5CD8"/>
    <w:rsid w:val="006C6444"/>
    <w:rsid w:val="006C6FF5"/>
    <w:rsid w:val="006D307B"/>
    <w:rsid w:val="006D7832"/>
    <w:rsid w:val="006E6E4E"/>
    <w:rsid w:val="006F14DA"/>
    <w:rsid w:val="0070142C"/>
    <w:rsid w:val="00704252"/>
    <w:rsid w:val="00704592"/>
    <w:rsid w:val="00704D67"/>
    <w:rsid w:val="007051D2"/>
    <w:rsid w:val="007111D1"/>
    <w:rsid w:val="00711D2D"/>
    <w:rsid w:val="007142E0"/>
    <w:rsid w:val="00714DC5"/>
    <w:rsid w:val="00716078"/>
    <w:rsid w:val="007212AC"/>
    <w:rsid w:val="007361E4"/>
    <w:rsid w:val="00742593"/>
    <w:rsid w:val="00743061"/>
    <w:rsid w:val="00745AD9"/>
    <w:rsid w:val="00747FA9"/>
    <w:rsid w:val="00755CCE"/>
    <w:rsid w:val="0075792A"/>
    <w:rsid w:val="007602E8"/>
    <w:rsid w:val="0076338D"/>
    <w:rsid w:val="00767053"/>
    <w:rsid w:val="007750D3"/>
    <w:rsid w:val="00776581"/>
    <w:rsid w:val="0078109F"/>
    <w:rsid w:val="00783765"/>
    <w:rsid w:val="007844CD"/>
    <w:rsid w:val="007847EE"/>
    <w:rsid w:val="00786229"/>
    <w:rsid w:val="00787B70"/>
    <w:rsid w:val="007910F0"/>
    <w:rsid w:val="00794562"/>
    <w:rsid w:val="007950E4"/>
    <w:rsid w:val="007A1F8F"/>
    <w:rsid w:val="007A2A6F"/>
    <w:rsid w:val="007A4BDC"/>
    <w:rsid w:val="007A5EE6"/>
    <w:rsid w:val="007B44D9"/>
    <w:rsid w:val="007B5998"/>
    <w:rsid w:val="007D0C99"/>
    <w:rsid w:val="007D121C"/>
    <w:rsid w:val="007D1459"/>
    <w:rsid w:val="007D1D17"/>
    <w:rsid w:val="007D48F0"/>
    <w:rsid w:val="007E0574"/>
    <w:rsid w:val="007E2258"/>
    <w:rsid w:val="007E7BB5"/>
    <w:rsid w:val="00803F0F"/>
    <w:rsid w:val="00803FC0"/>
    <w:rsid w:val="00804D2F"/>
    <w:rsid w:val="0080504E"/>
    <w:rsid w:val="00806EB4"/>
    <w:rsid w:val="008107BF"/>
    <w:rsid w:val="0081081E"/>
    <w:rsid w:val="00811B33"/>
    <w:rsid w:val="00817D99"/>
    <w:rsid w:val="00817F22"/>
    <w:rsid w:val="00820CFB"/>
    <w:rsid w:val="008236BB"/>
    <w:rsid w:val="00833F46"/>
    <w:rsid w:val="008408B4"/>
    <w:rsid w:val="0084570D"/>
    <w:rsid w:val="008476BD"/>
    <w:rsid w:val="00850BF9"/>
    <w:rsid w:val="008514CC"/>
    <w:rsid w:val="008530F1"/>
    <w:rsid w:val="0085507A"/>
    <w:rsid w:val="0085740C"/>
    <w:rsid w:val="00862AFC"/>
    <w:rsid w:val="00863DA1"/>
    <w:rsid w:val="008643A6"/>
    <w:rsid w:val="008664F8"/>
    <w:rsid w:val="00871221"/>
    <w:rsid w:val="00874568"/>
    <w:rsid w:val="00874F5B"/>
    <w:rsid w:val="00882B18"/>
    <w:rsid w:val="00882D25"/>
    <w:rsid w:val="00897E42"/>
    <w:rsid w:val="008A73A4"/>
    <w:rsid w:val="008C0EAA"/>
    <w:rsid w:val="008C5091"/>
    <w:rsid w:val="008C6CAD"/>
    <w:rsid w:val="008D060F"/>
    <w:rsid w:val="008D09E9"/>
    <w:rsid w:val="008D3D32"/>
    <w:rsid w:val="008D4155"/>
    <w:rsid w:val="008E4599"/>
    <w:rsid w:val="008E7D59"/>
    <w:rsid w:val="008F475B"/>
    <w:rsid w:val="008F5C9B"/>
    <w:rsid w:val="008F78A3"/>
    <w:rsid w:val="009027C4"/>
    <w:rsid w:val="00903389"/>
    <w:rsid w:val="00903C57"/>
    <w:rsid w:val="00911E28"/>
    <w:rsid w:val="0092167D"/>
    <w:rsid w:val="00925168"/>
    <w:rsid w:val="009267D4"/>
    <w:rsid w:val="00931AB9"/>
    <w:rsid w:val="009327BE"/>
    <w:rsid w:val="009347BC"/>
    <w:rsid w:val="009373E4"/>
    <w:rsid w:val="009412D4"/>
    <w:rsid w:val="0094246D"/>
    <w:rsid w:val="00951B86"/>
    <w:rsid w:val="00951E62"/>
    <w:rsid w:val="009520A1"/>
    <w:rsid w:val="00957116"/>
    <w:rsid w:val="00961E5E"/>
    <w:rsid w:val="00962DF0"/>
    <w:rsid w:val="0096446D"/>
    <w:rsid w:val="009670B6"/>
    <w:rsid w:val="00973726"/>
    <w:rsid w:val="00974430"/>
    <w:rsid w:val="00982E0A"/>
    <w:rsid w:val="00983D00"/>
    <w:rsid w:val="00984220"/>
    <w:rsid w:val="00986A4A"/>
    <w:rsid w:val="00991441"/>
    <w:rsid w:val="009914F8"/>
    <w:rsid w:val="00992C5D"/>
    <w:rsid w:val="00995DDA"/>
    <w:rsid w:val="009A5FBB"/>
    <w:rsid w:val="009A61B9"/>
    <w:rsid w:val="009A7637"/>
    <w:rsid w:val="009A77BE"/>
    <w:rsid w:val="009A7944"/>
    <w:rsid w:val="009B2A5A"/>
    <w:rsid w:val="009B3021"/>
    <w:rsid w:val="009B3D0F"/>
    <w:rsid w:val="009B73B9"/>
    <w:rsid w:val="009C409A"/>
    <w:rsid w:val="009C4983"/>
    <w:rsid w:val="009C6D87"/>
    <w:rsid w:val="009C7874"/>
    <w:rsid w:val="009D02B9"/>
    <w:rsid w:val="009D6F39"/>
    <w:rsid w:val="009E0F33"/>
    <w:rsid w:val="009E2C7E"/>
    <w:rsid w:val="009E2EA3"/>
    <w:rsid w:val="009E2FC3"/>
    <w:rsid w:val="009F2F88"/>
    <w:rsid w:val="009F3824"/>
    <w:rsid w:val="009F4371"/>
    <w:rsid w:val="009F4D38"/>
    <w:rsid w:val="009F51ED"/>
    <w:rsid w:val="009F5986"/>
    <w:rsid w:val="009F7058"/>
    <w:rsid w:val="009F7474"/>
    <w:rsid w:val="00A03A84"/>
    <w:rsid w:val="00A041DA"/>
    <w:rsid w:val="00A05647"/>
    <w:rsid w:val="00A06292"/>
    <w:rsid w:val="00A0655D"/>
    <w:rsid w:val="00A0696C"/>
    <w:rsid w:val="00A10827"/>
    <w:rsid w:val="00A13E70"/>
    <w:rsid w:val="00A155D6"/>
    <w:rsid w:val="00A16C2E"/>
    <w:rsid w:val="00A22B1E"/>
    <w:rsid w:val="00A3228C"/>
    <w:rsid w:val="00A366C4"/>
    <w:rsid w:val="00A3748E"/>
    <w:rsid w:val="00A47FE1"/>
    <w:rsid w:val="00A50E9C"/>
    <w:rsid w:val="00A5241B"/>
    <w:rsid w:val="00A55321"/>
    <w:rsid w:val="00A56DED"/>
    <w:rsid w:val="00A5784E"/>
    <w:rsid w:val="00A619D5"/>
    <w:rsid w:val="00A6296F"/>
    <w:rsid w:val="00A63587"/>
    <w:rsid w:val="00A66048"/>
    <w:rsid w:val="00A715D6"/>
    <w:rsid w:val="00A75E2D"/>
    <w:rsid w:val="00A80364"/>
    <w:rsid w:val="00A80A82"/>
    <w:rsid w:val="00A8280D"/>
    <w:rsid w:val="00A83DA7"/>
    <w:rsid w:val="00A8449D"/>
    <w:rsid w:val="00A906DF"/>
    <w:rsid w:val="00A940FB"/>
    <w:rsid w:val="00A941E0"/>
    <w:rsid w:val="00A94B58"/>
    <w:rsid w:val="00A974C6"/>
    <w:rsid w:val="00A97DB1"/>
    <w:rsid w:val="00AA009F"/>
    <w:rsid w:val="00AA1F5F"/>
    <w:rsid w:val="00AA30A9"/>
    <w:rsid w:val="00AB17CF"/>
    <w:rsid w:val="00AB29AE"/>
    <w:rsid w:val="00AB2B76"/>
    <w:rsid w:val="00AB5CE9"/>
    <w:rsid w:val="00AB7B68"/>
    <w:rsid w:val="00AC14A2"/>
    <w:rsid w:val="00AC4DBB"/>
    <w:rsid w:val="00AD15C7"/>
    <w:rsid w:val="00AD1D35"/>
    <w:rsid w:val="00AD2338"/>
    <w:rsid w:val="00AD47EF"/>
    <w:rsid w:val="00AE1EA7"/>
    <w:rsid w:val="00AE486A"/>
    <w:rsid w:val="00AE5087"/>
    <w:rsid w:val="00AE50B1"/>
    <w:rsid w:val="00AE74A7"/>
    <w:rsid w:val="00AF5FBD"/>
    <w:rsid w:val="00AF69BD"/>
    <w:rsid w:val="00B065E1"/>
    <w:rsid w:val="00B133EF"/>
    <w:rsid w:val="00B14453"/>
    <w:rsid w:val="00B14731"/>
    <w:rsid w:val="00B14D35"/>
    <w:rsid w:val="00B1624F"/>
    <w:rsid w:val="00B166A4"/>
    <w:rsid w:val="00B17C96"/>
    <w:rsid w:val="00B2203A"/>
    <w:rsid w:val="00B25408"/>
    <w:rsid w:val="00B267A1"/>
    <w:rsid w:val="00B27CA7"/>
    <w:rsid w:val="00B34242"/>
    <w:rsid w:val="00B35585"/>
    <w:rsid w:val="00B512F3"/>
    <w:rsid w:val="00B5149C"/>
    <w:rsid w:val="00B51B45"/>
    <w:rsid w:val="00B61022"/>
    <w:rsid w:val="00B650AD"/>
    <w:rsid w:val="00B75AAF"/>
    <w:rsid w:val="00B77FFD"/>
    <w:rsid w:val="00B80119"/>
    <w:rsid w:val="00B92DBF"/>
    <w:rsid w:val="00B94DED"/>
    <w:rsid w:val="00B95681"/>
    <w:rsid w:val="00B965EF"/>
    <w:rsid w:val="00B96AC2"/>
    <w:rsid w:val="00BA14AA"/>
    <w:rsid w:val="00BA3212"/>
    <w:rsid w:val="00BA761E"/>
    <w:rsid w:val="00BB0359"/>
    <w:rsid w:val="00BB12BE"/>
    <w:rsid w:val="00BB223C"/>
    <w:rsid w:val="00BB4697"/>
    <w:rsid w:val="00BC1453"/>
    <w:rsid w:val="00BC30E6"/>
    <w:rsid w:val="00BC5466"/>
    <w:rsid w:val="00BC5C4E"/>
    <w:rsid w:val="00BC626B"/>
    <w:rsid w:val="00BC78D2"/>
    <w:rsid w:val="00BD05E5"/>
    <w:rsid w:val="00BD06A8"/>
    <w:rsid w:val="00BD65FB"/>
    <w:rsid w:val="00BD7856"/>
    <w:rsid w:val="00BF1547"/>
    <w:rsid w:val="00BF20BE"/>
    <w:rsid w:val="00BF254B"/>
    <w:rsid w:val="00BF378D"/>
    <w:rsid w:val="00C044F6"/>
    <w:rsid w:val="00C0485F"/>
    <w:rsid w:val="00C05867"/>
    <w:rsid w:val="00C05C2F"/>
    <w:rsid w:val="00C11300"/>
    <w:rsid w:val="00C232E3"/>
    <w:rsid w:val="00C3283F"/>
    <w:rsid w:val="00C356B4"/>
    <w:rsid w:val="00C3600D"/>
    <w:rsid w:val="00C3602B"/>
    <w:rsid w:val="00C41E5F"/>
    <w:rsid w:val="00C43006"/>
    <w:rsid w:val="00C45DDC"/>
    <w:rsid w:val="00C520B6"/>
    <w:rsid w:val="00C65E8F"/>
    <w:rsid w:val="00C71CC8"/>
    <w:rsid w:val="00C80993"/>
    <w:rsid w:val="00C80F6C"/>
    <w:rsid w:val="00C84252"/>
    <w:rsid w:val="00C915F2"/>
    <w:rsid w:val="00C92577"/>
    <w:rsid w:val="00C962CE"/>
    <w:rsid w:val="00C9749A"/>
    <w:rsid w:val="00CA2C86"/>
    <w:rsid w:val="00CA7603"/>
    <w:rsid w:val="00CB054A"/>
    <w:rsid w:val="00CB1152"/>
    <w:rsid w:val="00CB1CB1"/>
    <w:rsid w:val="00CB4054"/>
    <w:rsid w:val="00CB7289"/>
    <w:rsid w:val="00CD3388"/>
    <w:rsid w:val="00CD6A6A"/>
    <w:rsid w:val="00CD74D9"/>
    <w:rsid w:val="00CD79A9"/>
    <w:rsid w:val="00CE0174"/>
    <w:rsid w:val="00CE147F"/>
    <w:rsid w:val="00CE1B25"/>
    <w:rsid w:val="00CE34A4"/>
    <w:rsid w:val="00CE3AE8"/>
    <w:rsid w:val="00CF0992"/>
    <w:rsid w:val="00CF25F1"/>
    <w:rsid w:val="00D00DA7"/>
    <w:rsid w:val="00D02CA4"/>
    <w:rsid w:val="00D02E04"/>
    <w:rsid w:val="00D05638"/>
    <w:rsid w:val="00D14D84"/>
    <w:rsid w:val="00D2009A"/>
    <w:rsid w:val="00D26CA1"/>
    <w:rsid w:val="00D27A12"/>
    <w:rsid w:val="00D30675"/>
    <w:rsid w:val="00D328AC"/>
    <w:rsid w:val="00D32FC6"/>
    <w:rsid w:val="00D337C5"/>
    <w:rsid w:val="00D371C2"/>
    <w:rsid w:val="00D41391"/>
    <w:rsid w:val="00D44024"/>
    <w:rsid w:val="00D47F25"/>
    <w:rsid w:val="00D5044F"/>
    <w:rsid w:val="00D56276"/>
    <w:rsid w:val="00D61330"/>
    <w:rsid w:val="00D62878"/>
    <w:rsid w:val="00D6381B"/>
    <w:rsid w:val="00D63A8E"/>
    <w:rsid w:val="00D63FDF"/>
    <w:rsid w:val="00D70B70"/>
    <w:rsid w:val="00D71BA4"/>
    <w:rsid w:val="00D71FAC"/>
    <w:rsid w:val="00D80B6B"/>
    <w:rsid w:val="00D80F2F"/>
    <w:rsid w:val="00D8135A"/>
    <w:rsid w:val="00D81DC5"/>
    <w:rsid w:val="00D81E4F"/>
    <w:rsid w:val="00D82013"/>
    <w:rsid w:val="00D84B67"/>
    <w:rsid w:val="00D84BAD"/>
    <w:rsid w:val="00D85B95"/>
    <w:rsid w:val="00D8786E"/>
    <w:rsid w:val="00D93B89"/>
    <w:rsid w:val="00D9514B"/>
    <w:rsid w:val="00DA0256"/>
    <w:rsid w:val="00DA2D27"/>
    <w:rsid w:val="00DA52E2"/>
    <w:rsid w:val="00DA6FE4"/>
    <w:rsid w:val="00DA70DF"/>
    <w:rsid w:val="00DB0072"/>
    <w:rsid w:val="00DB01AC"/>
    <w:rsid w:val="00DC1A27"/>
    <w:rsid w:val="00DC2E94"/>
    <w:rsid w:val="00DD06AE"/>
    <w:rsid w:val="00DD7A11"/>
    <w:rsid w:val="00DE7785"/>
    <w:rsid w:val="00DF2F4A"/>
    <w:rsid w:val="00E00802"/>
    <w:rsid w:val="00E01E89"/>
    <w:rsid w:val="00E021B0"/>
    <w:rsid w:val="00E02360"/>
    <w:rsid w:val="00E0575B"/>
    <w:rsid w:val="00E06A11"/>
    <w:rsid w:val="00E118E0"/>
    <w:rsid w:val="00E1342F"/>
    <w:rsid w:val="00E13872"/>
    <w:rsid w:val="00E16910"/>
    <w:rsid w:val="00E16C25"/>
    <w:rsid w:val="00E233C4"/>
    <w:rsid w:val="00E30F0D"/>
    <w:rsid w:val="00E32247"/>
    <w:rsid w:val="00E3459E"/>
    <w:rsid w:val="00E40577"/>
    <w:rsid w:val="00E41A5E"/>
    <w:rsid w:val="00E41B85"/>
    <w:rsid w:val="00E429E1"/>
    <w:rsid w:val="00E43843"/>
    <w:rsid w:val="00E45038"/>
    <w:rsid w:val="00E46F99"/>
    <w:rsid w:val="00E53A6D"/>
    <w:rsid w:val="00E54074"/>
    <w:rsid w:val="00E5787C"/>
    <w:rsid w:val="00E6506E"/>
    <w:rsid w:val="00E73DF1"/>
    <w:rsid w:val="00E77FB4"/>
    <w:rsid w:val="00E871F6"/>
    <w:rsid w:val="00E90BB5"/>
    <w:rsid w:val="00E933DA"/>
    <w:rsid w:val="00E93936"/>
    <w:rsid w:val="00E969DF"/>
    <w:rsid w:val="00E974BC"/>
    <w:rsid w:val="00E9785C"/>
    <w:rsid w:val="00EA1B93"/>
    <w:rsid w:val="00EA3ACE"/>
    <w:rsid w:val="00EA4C41"/>
    <w:rsid w:val="00EB209F"/>
    <w:rsid w:val="00EB4269"/>
    <w:rsid w:val="00EB6F0C"/>
    <w:rsid w:val="00EC0B25"/>
    <w:rsid w:val="00ED1209"/>
    <w:rsid w:val="00ED3EE5"/>
    <w:rsid w:val="00EE410F"/>
    <w:rsid w:val="00EE4FCE"/>
    <w:rsid w:val="00EE5257"/>
    <w:rsid w:val="00EE7FD6"/>
    <w:rsid w:val="00EF0FC7"/>
    <w:rsid w:val="00EF561B"/>
    <w:rsid w:val="00EF6690"/>
    <w:rsid w:val="00F02DA2"/>
    <w:rsid w:val="00F10007"/>
    <w:rsid w:val="00F11646"/>
    <w:rsid w:val="00F226D0"/>
    <w:rsid w:val="00F23319"/>
    <w:rsid w:val="00F24413"/>
    <w:rsid w:val="00F24D23"/>
    <w:rsid w:val="00F25F1C"/>
    <w:rsid w:val="00F26282"/>
    <w:rsid w:val="00F31CEE"/>
    <w:rsid w:val="00F32E6D"/>
    <w:rsid w:val="00F330AC"/>
    <w:rsid w:val="00F337C1"/>
    <w:rsid w:val="00F34AFB"/>
    <w:rsid w:val="00F402F4"/>
    <w:rsid w:val="00F42846"/>
    <w:rsid w:val="00F42A11"/>
    <w:rsid w:val="00F4333D"/>
    <w:rsid w:val="00F45F80"/>
    <w:rsid w:val="00F51C9A"/>
    <w:rsid w:val="00F5243A"/>
    <w:rsid w:val="00F541BE"/>
    <w:rsid w:val="00F55E8C"/>
    <w:rsid w:val="00F56008"/>
    <w:rsid w:val="00F5602B"/>
    <w:rsid w:val="00F57EB0"/>
    <w:rsid w:val="00F61D34"/>
    <w:rsid w:val="00F626AF"/>
    <w:rsid w:val="00F70BE3"/>
    <w:rsid w:val="00F74B75"/>
    <w:rsid w:val="00F7513E"/>
    <w:rsid w:val="00F75FAF"/>
    <w:rsid w:val="00F766FC"/>
    <w:rsid w:val="00F80675"/>
    <w:rsid w:val="00F81AF4"/>
    <w:rsid w:val="00F86101"/>
    <w:rsid w:val="00F91543"/>
    <w:rsid w:val="00F942C8"/>
    <w:rsid w:val="00F97465"/>
    <w:rsid w:val="00FA420C"/>
    <w:rsid w:val="00FA5DD0"/>
    <w:rsid w:val="00FA71B5"/>
    <w:rsid w:val="00FB0AF5"/>
    <w:rsid w:val="00FB1D24"/>
    <w:rsid w:val="00FB207D"/>
    <w:rsid w:val="00FB2EF2"/>
    <w:rsid w:val="00FB3198"/>
    <w:rsid w:val="00FB7AF6"/>
    <w:rsid w:val="00FC5501"/>
    <w:rsid w:val="00FC5AA3"/>
    <w:rsid w:val="00FD2FD5"/>
    <w:rsid w:val="00FD301C"/>
    <w:rsid w:val="00FD52D0"/>
    <w:rsid w:val="00FD7BE2"/>
    <w:rsid w:val="00FE0500"/>
    <w:rsid w:val="00FE067F"/>
    <w:rsid w:val="00FE0A87"/>
    <w:rsid w:val="00FE27D7"/>
    <w:rsid w:val="00FE5D1B"/>
    <w:rsid w:val="00FF0285"/>
    <w:rsid w:val="00FF1471"/>
    <w:rsid w:val="00FF3EF3"/>
    <w:rsid w:val="00FF6FA5"/>
    <w:rsid w:val="05703162"/>
    <w:rsid w:val="05E7089A"/>
    <w:rsid w:val="09D4D84B"/>
    <w:rsid w:val="1246F12F"/>
    <w:rsid w:val="1287FF12"/>
    <w:rsid w:val="16A74090"/>
    <w:rsid w:val="1819DE2F"/>
    <w:rsid w:val="1F2AA7A1"/>
    <w:rsid w:val="2231441E"/>
    <w:rsid w:val="23162FB3"/>
    <w:rsid w:val="2459FFC2"/>
    <w:rsid w:val="32A16980"/>
    <w:rsid w:val="35E5E867"/>
    <w:rsid w:val="3B5E5690"/>
    <w:rsid w:val="3D0213DC"/>
    <w:rsid w:val="3D7A3783"/>
    <w:rsid w:val="4099B5FD"/>
    <w:rsid w:val="468AAA3F"/>
    <w:rsid w:val="488C05A8"/>
    <w:rsid w:val="4AECFDBD"/>
    <w:rsid w:val="4D354A2C"/>
    <w:rsid w:val="4DA413DB"/>
    <w:rsid w:val="503D3059"/>
    <w:rsid w:val="57B401FE"/>
    <w:rsid w:val="58701D60"/>
    <w:rsid w:val="5DD1F76C"/>
    <w:rsid w:val="66112BBB"/>
    <w:rsid w:val="66CA832D"/>
    <w:rsid w:val="67B4A075"/>
    <w:rsid w:val="698A0B01"/>
    <w:rsid w:val="6E4154D2"/>
    <w:rsid w:val="71EAE98D"/>
    <w:rsid w:val="7341517B"/>
    <w:rsid w:val="74DD21DC"/>
    <w:rsid w:val="7678F23D"/>
    <w:rsid w:val="776C50C7"/>
    <w:rsid w:val="78DB7598"/>
    <w:rsid w:val="7ABDA495"/>
    <w:rsid w:val="7C5974F6"/>
    <w:rsid w:val="7F30A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D2BEE"/>
  <w15:docId w15:val="{C7ACA9B3-9199-4140-9202-C6C9EF9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B4"/>
    <w:pPr>
      <w:spacing w:before="120" w:after="120" w:line="360" w:lineRule="auto"/>
    </w:pPr>
    <w:rPr>
      <w:rFonts w:ascii="Arial" w:eastAsia="Times New Roman" w:hAnsi="Arial" w:cs="Tahom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6E4154D2"/>
    <w:pPr>
      <w:keepNext/>
      <w:spacing w:before="240" w:after="0"/>
      <w:outlineLvl w:val="0"/>
    </w:pPr>
    <w:rPr>
      <w:rFonts w:eastAsiaTheme="majorEastAsia" w:cstheme="majorBidi"/>
      <w:b/>
      <w:bCs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11646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11646"/>
    <w:pPr>
      <w:keepNext/>
      <w:spacing w:before="40" w:after="0"/>
      <w:outlineLvl w:val="2"/>
    </w:pPr>
    <w:rPr>
      <w:rFonts w:eastAsiaTheme="majorEastAsia" w:cstheme="majorBidi"/>
      <w:szCs w:val="24"/>
      <w:u w:val="single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9E1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isr-rteelement-p">
    <w:name w:val="diisr-rteelement-p"/>
    <w:basedOn w:val="Normal"/>
    <w:rsid w:val="009F5986"/>
    <w:pPr>
      <w:spacing w:before="100" w:beforeAutospacing="1" w:after="100" w:afterAutospacing="1" w:line="336" w:lineRule="atLeast"/>
    </w:pPr>
    <w:rPr>
      <w:rFonts w:ascii="Times New Roman" w:hAnsi="Times New Roman" w:cs="Times New Roman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86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8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36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22"/>
    <w:rPr>
      <w:rFonts w:ascii="Arial" w:eastAsia="Times New Roman" w:hAnsi="Arial" w:cs="Tahoma"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36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22"/>
    <w:rPr>
      <w:rFonts w:ascii="Arial" w:eastAsia="Times New Roman" w:hAnsi="Arial" w:cs="Tahoma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B3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0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6E4154D2"/>
    <w:rPr>
      <w:rFonts w:ascii="Arial" w:eastAsiaTheme="majorEastAsia" w:hAnsi="Arial" w:cstheme="majorBidi"/>
      <w:b/>
      <w:bCs/>
      <w:sz w:val="32"/>
      <w:szCs w:val="32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84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84E"/>
    <w:rPr>
      <w:rFonts w:ascii="Arial" w:eastAsia="Times New Roman" w:hAnsi="Arial" w:cs="Tahom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5784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A1B9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A70DF"/>
  </w:style>
  <w:style w:type="character" w:customStyle="1" w:styleId="eop">
    <w:name w:val="eop"/>
    <w:basedOn w:val="DefaultParagraphFont"/>
    <w:rsid w:val="00DA70DF"/>
  </w:style>
  <w:style w:type="character" w:styleId="CommentReference">
    <w:name w:val="annotation reference"/>
    <w:basedOn w:val="DefaultParagraphFont"/>
    <w:uiPriority w:val="99"/>
    <w:semiHidden/>
    <w:unhideWhenUsed/>
    <w:rsid w:val="00010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121"/>
    <w:rPr>
      <w:rFonts w:ascii="Arial" w:eastAsia="Times New Roman" w:hAnsi="Arial" w:cs="Tahom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121"/>
    <w:rPr>
      <w:rFonts w:ascii="Arial" w:eastAsia="Times New Roman" w:hAnsi="Arial" w:cs="Tahoma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11646"/>
    <w:rPr>
      <w:rFonts w:ascii="Arial" w:eastAsiaTheme="majorEastAsia" w:hAnsi="Arial" w:cstheme="majorBidi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429E1"/>
    <w:rPr>
      <w:rFonts w:ascii="Arial" w:eastAsiaTheme="majorEastAsia" w:hAnsi="Arial" w:cstheme="majorBidi"/>
      <w:b/>
      <w:iCs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11646"/>
    <w:rPr>
      <w:rFonts w:ascii="Arial" w:eastAsiaTheme="majorEastAsia" w:hAnsi="Arial" w:cstheme="majorBidi"/>
      <w:b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894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4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03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62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82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8747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4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wdw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ndan@pwdw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isabilityleaders.com.au/wp-content/uploads/2018/02/WestpacSCFellowshipReport-CRyan-February2018.pdf" TargetMode="External"/><Relationship Id="rId2" Type="http://schemas.openxmlformats.org/officeDocument/2006/relationships/hyperlink" Target="https://disabilityleaders.com.au/wp-content/uploads/2018/02/survey-summary-February2017.pdf" TargetMode="External"/><Relationship Id="rId1" Type="http://schemas.openxmlformats.org/officeDocument/2006/relationships/hyperlink" Target="https://www.wa.gov.au/system/files/2021-05/State-Disability-Strategy-2020-2030.pdf" TargetMode="External"/><Relationship Id="rId4" Type="http://schemas.openxmlformats.org/officeDocument/2006/relationships/hyperlink" Target="https://www.wa.gov.au/system/files/2020-09/People%20with%20Disability%20Action%20Plan%202020-20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03277D1E3BC4AA22B3B6C049C21E4" ma:contentTypeVersion="18" ma:contentTypeDescription="Create a new document." ma:contentTypeScope="" ma:versionID="cade8012ee355f1bb1e12acda93ee174">
  <xsd:schema xmlns:xsd="http://www.w3.org/2001/XMLSchema" xmlns:xs="http://www.w3.org/2001/XMLSchema" xmlns:p="http://schemas.microsoft.com/office/2006/metadata/properties" xmlns:ns1="http://schemas.microsoft.com/sharepoint/v3" xmlns:ns2="374d76cd-aa1c-4a81-9750-c60d4e7115c9" xmlns:ns3="be19f373-5f45-45c9-a488-e8295b82f504" targetNamespace="http://schemas.microsoft.com/office/2006/metadata/properties" ma:root="true" ma:fieldsID="888fb25bb07f611cdc0cf5f9afba2c23" ns1:_="" ns2:_="" ns3:_="">
    <xsd:import namespace="http://schemas.microsoft.com/sharepoint/v3"/>
    <xsd:import namespace="374d76cd-aa1c-4a81-9750-c60d4e7115c9"/>
    <xsd:import namespace="be19f373-5f45-45c9-a488-e8295b82f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d76cd-aa1c-4a81-9750-c60d4e711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bb923dc-a811-49a5-834a-718ebe6a8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f373-5f45-45c9-a488-e8295b82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9e49cb7-9af5-49f8-b5a9-dfe42007bcca}" ma:internalName="TaxCatchAll" ma:showField="CatchAllData" ma:web="be19f373-5f45-45c9-a488-e8295b82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74d76cd-aa1c-4a81-9750-c60d4e7115c9">
      <Terms xmlns="http://schemas.microsoft.com/office/infopath/2007/PartnerControls"/>
    </lcf76f155ced4ddcb4097134ff3c332f>
    <TaxCatchAll xmlns="be19f373-5f45-45c9-a488-e8295b82f504" xsi:nil="true"/>
  </documentManagement>
</p:properties>
</file>

<file path=customXml/itemProps1.xml><?xml version="1.0" encoding="utf-8"?>
<ds:datastoreItem xmlns:ds="http://schemas.openxmlformats.org/officeDocument/2006/customXml" ds:itemID="{A5C840C2-12F2-4BC5-849A-ACFD2C7CCA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02FD4-F991-4BEB-8A3D-BBFB3E7F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4d76cd-aa1c-4a81-9750-c60d4e7115c9"/>
    <ds:schemaRef ds:uri="be19f373-5f45-45c9-a488-e8295b82f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3CF6B-3313-442A-BB1D-6F277B0AA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3CF1A-4C26-4214-BDE4-94C056D7C7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4d76cd-aa1c-4a81-9750-c60d4e7115c9"/>
    <ds:schemaRef ds:uri="be19f373-5f45-45c9-a488-e8295b82f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Jenkinson</dc:creator>
  <cp:lastModifiedBy>Vanessa Jessett</cp:lastModifiedBy>
  <cp:revision>228</cp:revision>
  <dcterms:created xsi:type="dcterms:W3CDTF">2020-06-21T02:30:00Z</dcterms:created>
  <dcterms:modified xsi:type="dcterms:W3CDTF">2022-05-18T02:51:00Z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0x0101001BA03277D1E3BC4AA22B3B6C049C21E4</vt:lpwstr>
  </property>
  <property fmtid="{D5CDD505-2E9C-101B-9397-08002B2CF9AE}" pid="3" name="Order">
    <vt:r8>309000</vt:r8>
  </property>
  <property fmtid="{D5CDD505-2E9C-101B-9397-08002B2CF9AE}" pid="4" name="MediaServiceImageTags">
    <vt:lpwstr/>
  </property>
</Properties>
</file>